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B7E" w:rsidRDefault="00A42B7E" w:rsidP="00A42B7E">
      <w:pPr>
        <w:jc w:val="center"/>
        <w:rPr>
          <w:b/>
        </w:rPr>
      </w:pPr>
      <w:r w:rsidRPr="008C0F10">
        <w:rPr>
          <w:b/>
        </w:rPr>
        <w:t>E</w:t>
      </w:r>
      <w:r w:rsidR="00EB5872">
        <w:rPr>
          <w:b/>
        </w:rPr>
        <w:t>ffect of initial bacterial innocu</w:t>
      </w:r>
      <w:bookmarkStart w:id="0" w:name="_GoBack"/>
      <w:bookmarkEnd w:id="0"/>
      <w:r w:rsidR="00EB5872">
        <w:rPr>
          <w:b/>
        </w:rPr>
        <w:t xml:space="preserve">lum density on zones of inhibition in disk diffusion antibiotic susceptibility testing </w:t>
      </w:r>
    </w:p>
    <w:p w:rsidR="00EB5872" w:rsidRDefault="00EB5872" w:rsidP="00A42B7E">
      <w:pPr>
        <w:jc w:val="center"/>
        <w:rPr>
          <w:b/>
        </w:rPr>
      </w:pPr>
    </w:p>
    <w:p w:rsidR="00EB5872" w:rsidRPr="00E70770" w:rsidRDefault="00EB5872" w:rsidP="00A42B7E">
      <w:pPr>
        <w:jc w:val="center"/>
        <w:rPr>
          <w:b/>
          <w:sz w:val="20"/>
          <w:szCs w:val="20"/>
        </w:rPr>
      </w:pPr>
    </w:p>
    <w:p w:rsidR="00E70770" w:rsidRDefault="00E37D66" w:rsidP="00135FB3">
      <w:pPr>
        <w:spacing w:after="0" w:line="360" w:lineRule="auto"/>
        <w:ind w:left="634" w:right="432"/>
        <w:jc w:val="center"/>
        <w:rPr>
          <w:rFonts w:eastAsia="Times New Roman"/>
          <w:sz w:val="20"/>
          <w:szCs w:val="20"/>
          <w:vertAlign w:val="superscript"/>
          <w:lang w:eastAsia="de-DE"/>
        </w:rPr>
      </w:pPr>
      <w:r>
        <w:rPr>
          <w:rFonts w:eastAsia="Times New Roman"/>
          <w:sz w:val="20"/>
          <w:szCs w:val="20"/>
          <w:lang w:eastAsia="de-DE"/>
        </w:rPr>
        <w:t>Aldijana Ha</w:t>
      </w:r>
      <w:r w:rsidR="00EB5872" w:rsidRPr="00E70770">
        <w:rPr>
          <w:rFonts w:eastAsia="Times New Roman"/>
          <w:sz w:val="20"/>
          <w:szCs w:val="20"/>
          <w:lang w:eastAsia="de-DE"/>
        </w:rPr>
        <w:t>džić</w:t>
      </w:r>
      <w:r w:rsidR="00EB5872" w:rsidRPr="00E70770">
        <w:rPr>
          <w:rFonts w:eastAsia="Times New Roman"/>
          <w:sz w:val="20"/>
          <w:szCs w:val="20"/>
          <w:vertAlign w:val="superscript"/>
          <w:lang w:eastAsia="de-DE"/>
        </w:rPr>
        <w:t>1</w:t>
      </w:r>
      <w:r w:rsidR="00EB5872" w:rsidRPr="00E70770">
        <w:rPr>
          <w:rFonts w:eastAsia="Times New Roman"/>
          <w:sz w:val="20"/>
          <w:szCs w:val="20"/>
          <w:lang w:eastAsia="de-DE"/>
        </w:rPr>
        <w:t>, Nudžejma Kudić</w:t>
      </w:r>
      <w:r w:rsidR="00EB5872" w:rsidRPr="00E70770">
        <w:rPr>
          <w:rFonts w:eastAsia="Times New Roman"/>
          <w:sz w:val="20"/>
          <w:szCs w:val="20"/>
          <w:vertAlign w:val="superscript"/>
          <w:lang w:eastAsia="de-DE"/>
        </w:rPr>
        <w:t>2</w:t>
      </w:r>
      <w:r w:rsidR="00EB5872" w:rsidRPr="00E70770">
        <w:rPr>
          <w:rFonts w:eastAsia="Times New Roman"/>
          <w:sz w:val="20"/>
          <w:szCs w:val="20"/>
          <w:lang w:eastAsia="de-DE"/>
        </w:rPr>
        <w:t>, Monia Avdić</w:t>
      </w:r>
      <w:r w:rsidR="00EB5872" w:rsidRPr="00E70770">
        <w:rPr>
          <w:rFonts w:eastAsia="Times New Roman"/>
          <w:sz w:val="20"/>
          <w:szCs w:val="20"/>
          <w:vertAlign w:val="superscript"/>
          <w:lang w:eastAsia="de-DE"/>
        </w:rPr>
        <w:t>2</w:t>
      </w:r>
      <w:r w:rsidR="00E70770" w:rsidRPr="00E70770">
        <w:rPr>
          <w:rFonts w:eastAsia="Times New Roman"/>
          <w:sz w:val="20"/>
          <w:szCs w:val="20"/>
          <w:lang w:eastAsia="de-DE"/>
        </w:rPr>
        <w:t>, Lejla Smajlović-Skenderagić</w:t>
      </w:r>
      <w:r w:rsidR="00E70770" w:rsidRPr="00E70770">
        <w:rPr>
          <w:rFonts w:eastAsia="Times New Roman"/>
          <w:sz w:val="20"/>
          <w:szCs w:val="20"/>
          <w:vertAlign w:val="superscript"/>
          <w:lang w:eastAsia="de-DE"/>
        </w:rPr>
        <w:t>2</w:t>
      </w:r>
      <w:r w:rsidR="00E70770" w:rsidRPr="00E70770">
        <w:rPr>
          <w:rFonts w:eastAsia="Times New Roman"/>
          <w:sz w:val="20"/>
          <w:szCs w:val="20"/>
          <w:lang w:eastAsia="de-DE"/>
        </w:rPr>
        <w:t>, Alisa Smajović</w:t>
      </w:r>
      <w:r w:rsidR="00E70770" w:rsidRPr="00E70770">
        <w:rPr>
          <w:rFonts w:eastAsia="Times New Roman"/>
          <w:sz w:val="20"/>
          <w:szCs w:val="20"/>
          <w:vertAlign w:val="superscript"/>
          <w:lang w:eastAsia="de-DE"/>
        </w:rPr>
        <w:t>2</w:t>
      </w:r>
      <w:r w:rsidR="00E70770" w:rsidRPr="00E70770">
        <w:rPr>
          <w:rFonts w:eastAsia="Times New Roman"/>
          <w:sz w:val="20"/>
          <w:szCs w:val="20"/>
          <w:lang w:eastAsia="de-DE"/>
        </w:rPr>
        <w:t>, Samra Međedović</w:t>
      </w:r>
      <w:r w:rsidR="00E70770" w:rsidRPr="00E70770">
        <w:rPr>
          <w:rFonts w:eastAsia="Times New Roman"/>
          <w:sz w:val="20"/>
          <w:szCs w:val="20"/>
          <w:vertAlign w:val="superscript"/>
          <w:lang w:eastAsia="de-DE"/>
        </w:rPr>
        <w:t>2</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Pr>
          <w:rFonts w:eastAsia="Arial"/>
          <w:sz w:val="20"/>
          <w:szCs w:val="20"/>
          <w:vertAlign w:val="superscript"/>
          <w:lang w:eastAsia="de-DE"/>
        </w:rPr>
        <w:t>1</w:t>
      </w:r>
      <w:r w:rsidRPr="00E70770">
        <w:rPr>
          <w:rFonts w:eastAsia="Arial"/>
          <w:sz w:val="20"/>
          <w:szCs w:val="20"/>
          <w:lang w:eastAsia="de-DE"/>
        </w:rPr>
        <w:t>International Burch University, Sarajevo, Bosnia and Herzegovina</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sidRPr="00E70770">
        <w:rPr>
          <w:rFonts w:eastAsia="Arial"/>
          <w:sz w:val="20"/>
          <w:szCs w:val="20"/>
          <w:vertAlign w:val="superscript"/>
          <w:lang w:eastAsia="de-DE"/>
        </w:rPr>
        <w:t>2</w:t>
      </w:r>
      <w:r w:rsidRPr="00E70770">
        <w:rPr>
          <w:rFonts w:eastAsia="Arial"/>
          <w:sz w:val="20"/>
          <w:szCs w:val="20"/>
          <w:lang w:eastAsia="de-DE"/>
        </w:rPr>
        <w:t>University of Sarajevo, Sarajevo, Bosnia and Herzegovina</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Pr>
          <w:rFonts w:eastAsia="Arial"/>
          <w:sz w:val="20"/>
          <w:szCs w:val="20"/>
          <w:vertAlign w:val="superscript"/>
          <w:lang w:eastAsia="de-DE"/>
        </w:rPr>
        <w:t>3</w:t>
      </w:r>
      <w:r w:rsidR="00074D2A">
        <w:rPr>
          <w:rFonts w:eastAsia="Arial"/>
          <w:sz w:val="20"/>
          <w:szCs w:val="20"/>
          <w:lang w:eastAsia="de-DE"/>
        </w:rPr>
        <w:t xml:space="preserve">University of </w:t>
      </w:r>
      <w:r w:rsidRPr="00E70770">
        <w:rPr>
          <w:rFonts w:eastAsia="Arial"/>
          <w:sz w:val="20"/>
          <w:szCs w:val="20"/>
          <w:lang w:eastAsia="de-DE"/>
        </w:rPr>
        <w:t>Mostar</w:t>
      </w:r>
      <w:r w:rsidR="00074D2A">
        <w:rPr>
          <w:rFonts w:eastAsia="Arial"/>
          <w:sz w:val="20"/>
          <w:szCs w:val="20"/>
          <w:lang w:eastAsia="de-DE"/>
        </w:rPr>
        <w:t xml:space="preserve">, </w:t>
      </w:r>
      <w:r>
        <w:rPr>
          <w:rFonts w:eastAsia="Arial"/>
          <w:sz w:val="20"/>
          <w:szCs w:val="20"/>
          <w:lang w:eastAsia="de-DE"/>
        </w:rPr>
        <w:t>Mostar</w:t>
      </w:r>
      <w:r w:rsidRPr="00E70770">
        <w:rPr>
          <w:rFonts w:eastAsia="Arial"/>
          <w:sz w:val="20"/>
          <w:szCs w:val="20"/>
          <w:lang w:eastAsia="de-DE"/>
        </w:rPr>
        <w:t>, Bosnia and Herzegovina</w:t>
      </w:r>
    </w:p>
    <w:p w:rsidR="00074D2A" w:rsidRPr="00074D2A" w:rsidRDefault="002853CD" w:rsidP="00135FB3">
      <w:pPr>
        <w:spacing w:after="0" w:line="360" w:lineRule="auto"/>
        <w:ind w:left="634" w:right="432"/>
        <w:jc w:val="center"/>
        <w:rPr>
          <w:color w:val="000000" w:themeColor="text1"/>
          <w:sz w:val="20"/>
          <w:szCs w:val="20"/>
        </w:rPr>
      </w:pPr>
      <w:hyperlink r:id="rId7" w:history="1">
        <w:r w:rsidR="00074D2A" w:rsidRPr="00074D2A">
          <w:rPr>
            <w:rStyle w:val="Hyperlink"/>
            <w:color w:val="000000" w:themeColor="text1"/>
            <w:sz w:val="20"/>
            <w:szCs w:val="20"/>
            <w:u w:val="none"/>
          </w:rPr>
          <w:t>aldijana.hadzic@stu.ibu.edu.ba</w:t>
        </w:r>
      </w:hyperlink>
    </w:p>
    <w:p w:rsidR="00074D2A" w:rsidRDefault="002853CD" w:rsidP="00135FB3">
      <w:pPr>
        <w:spacing w:after="0" w:line="360" w:lineRule="auto"/>
        <w:ind w:left="634" w:right="432"/>
        <w:jc w:val="center"/>
        <w:rPr>
          <w:color w:val="000000" w:themeColor="text1"/>
          <w:sz w:val="20"/>
          <w:szCs w:val="20"/>
        </w:rPr>
      </w:pPr>
      <w:hyperlink r:id="rId8" w:history="1">
        <w:r w:rsidR="00074D2A" w:rsidRPr="00074D2A">
          <w:rPr>
            <w:rStyle w:val="Hyperlink"/>
            <w:color w:val="000000" w:themeColor="text1"/>
            <w:sz w:val="20"/>
            <w:szCs w:val="20"/>
            <w:u w:val="none"/>
          </w:rPr>
          <w:t>nudzejma.kudic@stu.ibu.edu.ba</w:t>
        </w:r>
      </w:hyperlink>
    </w:p>
    <w:p w:rsidR="0084033F" w:rsidRPr="00074D2A" w:rsidRDefault="002853CD" w:rsidP="0084033F">
      <w:pPr>
        <w:spacing w:after="0" w:line="360" w:lineRule="auto"/>
        <w:ind w:left="634" w:right="432"/>
        <w:jc w:val="center"/>
        <w:rPr>
          <w:color w:val="000000" w:themeColor="text1"/>
          <w:sz w:val="20"/>
          <w:szCs w:val="20"/>
        </w:rPr>
      </w:pPr>
      <w:hyperlink r:id="rId9" w:history="1">
        <w:r w:rsidR="0084033F" w:rsidRPr="00074D2A">
          <w:rPr>
            <w:rStyle w:val="Hyperlink"/>
            <w:color w:val="000000" w:themeColor="text1"/>
            <w:sz w:val="20"/>
            <w:szCs w:val="20"/>
            <w:u w:val="none"/>
          </w:rPr>
          <w:t>monia.avdic@ibu.edu.ba</w:t>
        </w:r>
      </w:hyperlink>
    </w:p>
    <w:p w:rsidR="00074D2A" w:rsidRPr="00074D2A" w:rsidRDefault="002853CD" w:rsidP="00135FB3">
      <w:pPr>
        <w:spacing w:after="0" w:line="360" w:lineRule="auto"/>
        <w:ind w:left="634" w:right="432"/>
        <w:jc w:val="center"/>
        <w:rPr>
          <w:color w:val="000000" w:themeColor="text1"/>
          <w:sz w:val="20"/>
          <w:szCs w:val="20"/>
        </w:rPr>
      </w:pPr>
      <w:hyperlink r:id="rId10" w:history="1">
        <w:r w:rsidR="00074D2A" w:rsidRPr="00074D2A">
          <w:rPr>
            <w:rStyle w:val="Hyperlink"/>
            <w:color w:val="000000" w:themeColor="text1"/>
            <w:sz w:val="20"/>
            <w:szCs w:val="20"/>
            <w:u w:val="none"/>
          </w:rPr>
          <w:t>l.smajlovic.skenderagic@ibu.edu.ba</w:t>
        </w:r>
      </w:hyperlink>
    </w:p>
    <w:p w:rsidR="00074D2A" w:rsidRPr="00074D2A" w:rsidRDefault="002853CD" w:rsidP="00135FB3">
      <w:pPr>
        <w:spacing w:after="0" w:line="360" w:lineRule="auto"/>
        <w:ind w:left="634" w:right="432"/>
        <w:jc w:val="center"/>
        <w:rPr>
          <w:color w:val="000000" w:themeColor="text1"/>
          <w:sz w:val="20"/>
          <w:szCs w:val="20"/>
        </w:rPr>
      </w:pPr>
      <w:hyperlink r:id="rId11" w:history="1">
        <w:r w:rsidR="00074D2A" w:rsidRPr="00074D2A">
          <w:rPr>
            <w:rStyle w:val="Hyperlink"/>
            <w:color w:val="000000" w:themeColor="text1"/>
            <w:sz w:val="20"/>
            <w:szCs w:val="20"/>
            <w:u w:val="none"/>
          </w:rPr>
          <w:t>alisa.smajovic@ffsa.unsa.ba</w:t>
        </w:r>
      </w:hyperlink>
    </w:p>
    <w:p w:rsidR="00AC6F31" w:rsidRDefault="002853CD" w:rsidP="00135FB3">
      <w:pPr>
        <w:spacing w:after="0" w:line="360" w:lineRule="auto"/>
        <w:ind w:left="634" w:right="432"/>
        <w:jc w:val="center"/>
        <w:rPr>
          <w:color w:val="000000" w:themeColor="text1"/>
          <w:sz w:val="20"/>
          <w:szCs w:val="20"/>
        </w:rPr>
      </w:pPr>
      <w:hyperlink r:id="rId12" w:history="1">
        <w:r w:rsidR="00074D2A" w:rsidRPr="00074D2A">
          <w:rPr>
            <w:rStyle w:val="Hyperlink"/>
            <w:color w:val="000000" w:themeColor="text1"/>
            <w:sz w:val="20"/>
            <w:szCs w:val="20"/>
            <w:u w:val="none"/>
          </w:rPr>
          <w:t>samra.mededovic@unmo.ba</w:t>
        </w:r>
      </w:hyperlink>
    </w:p>
    <w:p w:rsidR="00074D2A" w:rsidRDefault="00074D2A" w:rsidP="00135FB3">
      <w:pPr>
        <w:spacing w:after="0" w:line="360" w:lineRule="auto"/>
        <w:ind w:left="634" w:right="432"/>
        <w:jc w:val="center"/>
        <w:rPr>
          <w:color w:val="000000" w:themeColor="text1"/>
          <w:sz w:val="20"/>
          <w:szCs w:val="20"/>
        </w:rPr>
      </w:pPr>
    </w:p>
    <w:p w:rsidR="00074D2A" w:rsidRPr="00074D2A" w:rsidRDefault="00074D2A" w:rsidP="00074D2A">
      <w:pPr>
        <w:spacing w:after="0" w:line="360" w:lineRule="auto"/>
        <w:jc w:val="center"/>
        <w:rPr>
          <w:color w:val="000000" w:themeColor="text1"/>
          <w:sz w:val="20"/>
          <w:szCs w:val="20"/>
        </w:rPr>
      </w:pPr>
    </w:p>
    <w:p w:rsidR="005369E1" w:rsidRDefault="00074D2A" w:rsidP="006B4DC4">
      <w:pPr>
        <w:spacing w:after="0" w:line="360" w:lineRule="auto"/>
        <w:ind w:left="446" w:right="446"/>
        <w:jc w:val="both"/>
        <w:rPr>
          <w:b/>
          <w:sz w:val="20"/>
          <w:szCs w:val="20"/>
        </w:rPr>
      </w:pPr>
      <w:r w:rsidRPr="00074D2A">
        <w:rPr>
          <w:i/>
          <w:sz w:val="20"/>
          <w:szCs w:val="20"/>
        </w:rPr>
        <w:t>Abstract</w:t>
      </w:r>
      <w:r w:rsidRPr="00074D2A">
        <w:rPr>
          <w:sz w:val="20"/>
          <w:szCs w:val="20"/>
        </w:rPr>
        <w:t xml:space="preserve"> - </w:t>
      </w:r>
      <w:r w:rsidR="00D963C1" w:rsidRPr="00074D2A">
        <w:rPr>
          <w:b/>
          <w:sz w:val="20"/>
          <w:szCs w:val="20"/>
        </w:rPr>
        <w:t xml:space="preserve">The primary objective of this study was to show how the density of the initial bacterial inoculum effects the zone inhibition in Disk diffusion Bauer Kirby (BK) antibiotic susceptibility testing. In this study, three strains of </w:t>
      </w:r>
      <w:r w:rsidR="00D963C1" w:rsidRPr="00074D2A">
        <w:rPr>
          <w:b/>
          <w:i/>
          <w:sz w:val="20"/>
          <w:szCs w:val="20"/>
        </w:rPr>
        <w:t>Staphylococcus aureus</w:t>
      </w:r>
      <w:r w:rsidR="00D963C1" w:rsidRPr="00074D2A">
        <w:rPr>
          <w:b/>
          <w:sz w:val="20"/>
          <w:szCs w:val="20"/>
        </w:rPr>
        <w:t xml:space="preserve"> were tested: a methicillin sensitive clinical strain, a methicillin resistant clinical strain and </w:t>
      </w:r>
      <w:r w:rsidR="0049604E" w:rsidRPr="00074D2A">
        <w:rPr>
          <w:b/>
          <w:sz w:val="20"/>
          <w:szCs w:val="20"/>
        </w:rPr>
        <w:t>ATCC 25923.</w:t>
      </w:r>
      <w:r w:rsidR="00D963C1" w:rsidRPr="00074D2A">
        <w:rPr>
          <w:b/>
          <w:sz w:val="20"/>
          <w:szCs w:val="20"/>
        </w:rPr>
        <w:t xml:space="preserve"> A series of decreasing initial inoculum densities of the three tested strains were prepared and poured onto Mueller Hinton agar plates. After overnight incubation the zones of inhibition around tested antibiotics from different inoculum densities were measured in mm. The results showed that inoculum density does have an effect on the zones of inhibition in BK antibiotic susceptibility testing of </w:t>
      </w:r>
      <w:r w:rsidR="00D963C1" w:rsidRPr="00074D2A">
        <w:rPr>
          <w:b/>
          <w:i/>
          <w:sz w:val="20"/>
          <w:szCs w:val="20"/>
        </w:rPr>
        <w:t>S.aureus</w:t>
      </w:r>
      <w:r w:rsidR="006B4DC4">
        <w:rPr>
          <w:b/>
          <w:i/>
          <w:sz w:val="20"/>
          <w:szCs w:val="20"/>
        </w:rPr>
        <w:t xml:space="preserve"> </w:t>
      </w:r>
      <w:r w:rsidR="0091394D" w:rsidRPr="00074D2A">
        <w:rPr>
          <w:b/>
          <w:sz w:val="20"/>
          <w:szCs w:val="20"/>
        </w:rPr>
        <w:t xml:space="preserve">where </w:t>
      </w:r>
      <w:r w:rsidR="00D963C1" w:rsidRPr="00074D2A">
        <w:rPr>
          <w:b/>
          <w:sz w:val="20"/>
          <w:szCs w:val="20"/>
        </w:rPr>
        <w:t>in the case of gentamycin</w:t>
      </w:r>
      <w:r w:rsidR="006B4DC4">
        <w:rPr>
          <w:b/>
          <w:sz w:val="20"/>
          <w:szCs w:val="20"/>
        </w:rPr>
        <w:t xml:space="preserve"> sensitivity </w:t>
      </w:r>
      <w:r w:rsidR="0091394D" w:rsidRPr="00074D2A">
        <w:rPr>
          <w:b/>
          <w:sz w:val="20"/>
          <w:szCs w:val="20"/>
        </w:rPr>
        <w:t>category change occurred</w:t>
      </w:r>
      <w:r w:rsidR="00956424" w:rsidRPr="00074D2A">
        <w:rPr>
          <w:b/>
          <w:sz w:val="20"/>
          <w:szCs w:val="20"/>
        </w:rPr>
        <w:t>.</w:t>
      </w:r>
      <w:r w:rsidR="006B4DC4">
        <w:rPr>
          <w:b/>
          <w:sz w:val="20"/>
          <w:szCs w:val="20"/>
        </w:rPr>
        <w:t xml:space="preserve"> </w:t>
      </w:r>
      <w:r w:rsidR="005369E1" w:rsidRPr="00074D2A">
        <w:rPr>
          <w:rFonts w:eastAsia="Times-Roman"/>
          <w:b/>
          <w:sz w:val="20"/>
          <w:szCs w:val="20"/>
        </w:rPr>
        <w:t xml:space="preserve">Correlation analysis showed that there is significant negative correlation between </w:t>
      </w:r>
      <w:r w:rsidR="005369E1" w:rsidRPr="00074D2A">
        <w:rPr>
          <w:b/>
          <w:sz w:val="20"/>
          <w:szCs w:val="20"/>
        </w:rPr>
        <w:t xml:space="preserve">tested inoculum densities and zones of inhibition clinical methicillin sensitive strain of </w:t>
      </w:r>
      <w:r w:rsidR="005369E1" w:rsidRPr="00074D2A">
        <w:rPr>
          <w:b/>
          <w:i/>
          <w:iCs/>
          <w:sz w:val="20"/>
          <w:szCs w:val="20"/>
        </w:rPr>
        <w:t>S.aureus</w:t>
      </w:r>
      <w:r w:rsidR="005369E1" w:rsidRPr="00074D2A">
        <w:rPr>
          <w:b/>
          <w:sz w:val="20"/>
          <w:szCs w:val="20"/>
        </w:rPr>
        <w:t xml:space="preserve"> after using oxacillin and gentamycin (Pearson coefficient were -0.917 and -0.892, respectively), and between tested inoculum densities and zones of inhibition clinical methicillin resistant strain of </w:t>
      </w:r>
      <w:r w:rsidR="005369E1" w:rsidRPr="00074D2A">
        <w:rPr>
          <w:b/>
          <w:i/>
          <w:iCs/>
          <w:sz w:val="20"/>
          <w:szCs w:val="20"/>
        </w:rPr>
        <w:t>S.aureus</w:t>
      </w:r>
      <w:r w:rsidR="005369E1" w:rsidRPr="00074D2A">
        <w:rPr>
          <w:b/>
          <w:sz w:val="20"/>
          <w:szCs w:val="20"/>
        </w:rPr>
        <w:t xml:space="preserve"> after using ampicillin (Pearson coefficient was -0.960).</w:t>
      </w:r>
      <w:r w:rsidR="006B4DC4">
        <w:rPr>
          <w:b/>
          <w:sz w:val="20"/>
          <w:szCs w:val="20"/>
        </w:rPr>
        <w:t xml:space="preserve"> </w:t>
      </w:r>
      <w:r w:rsidR="00A93BB1" w:rsidRPr="00074D2A">
        <w:rPr>
          <w:b/>
          <w:sz w:val="20"/>
          <w:szCs w:val="20"/>
        </w:rPr>
        <w:t xml:space="preserve">Hence, initial bacterial inoculum density </w:t>
      </w:r>
      <w:r w:rsidR="004F4A45" w:rsidRPr="00074D2A">
        <w:rPr>
          <w:b/>
          <w:sz w:val="20"/>
          <w:szCs w:val="20"/>
        </w:rPr>
        <w:t>can be of</w:t>
      </w:r>
      <w:r w:rsidR="00A93BB1" w:rsidRPr="00074D2A">
        <w:rPr>
          <w:b/>
          <w:sz w:val="20"/>
          <w:szCs w:val="20"/>
        </w:rPr>
        <w:t xml:space="preserve"> high relevance in Bauer-Kirby disk diffusion testing and ought to be precisely determined in purpose of adequate therapy ordination.</w:t>
      </w:r>
    </w:p>
    <w:p w:rsidR="00135FB3" w:rsidRPr="00074D2A" w:rsidRDefault="00135FB3" w:rsidP="006B4DC4">
      <w:pPr>
        <w:spacing w:after="0" w:line="360" w:lineRule="auto"/>
        <w:ind w:left="446" w:right="446"/>
        <w:jc w:val="both"/>
        <w:rPr>
          <w:sz w:val="20"/>
          <w:szCs w:val="20"/>
        </w:rPr>
      </w:pPr>
    </w:p>
    <w:p w:rsidR="00135FB3" w:rsidRDefault="00135FB3" w:rsidP="00135FB3">
      <w:pPr>
        <w:spacing w:after="0" w:line="360" w:lineRule="auto"/>
        <w:ind w:left="288" w:firstLine="994"/>
        <w:jc w:val="both"/>
        <w:rPr>
          <w:b/>
          <w:i/>
          <w:sz w:val="20"/>
          <w:szCs w:val="20"/>
        </w:rPr>
      </w:pPr>
      <w:r>
        <w:rPr>
          <w:i/>
          <w:sz w:val="20"/>
          <w:szCs w:val="20"/>
        </w:rPr>
        <w:t xml:space="preserve">                 </w:t>
      </w:r>
      <w:r w:rsidR="00074D2A" w:rsidRPr="00074D2A">
        <w:rPr>
          <w:i/>
          <w:sz w:val="20"/>
          <w:szCs w:val="20"/>
        </w:rPr>
        <w:t>Keywords</w:t>
      </w:r>
      <w:r w:rsidR="00074D2A" w:rsidRPr="00074D2A">
        <w:rPr>
          <w:b/>
          <w:i/>
          <w:sz w:val="20"/>
          <w:szCs w:val="20"/>
        </w:rPr>
        <w:t xml:space="preserve">: </w:t>
      </w:r>
      <w:r w:rsidR="00956424" w:rsidRPr="00074D2A">
        <w:rPr>
          <w:b/>
          <w:i/>
          <w:sz w:val="20"/>
          <w:szCs w:val="20"/>
        </w:rPr>
        <w:t>Staphylococcus aureus, susceptibility testing, McFarlan</w:t>
      </w:r>
      <w:r>
        <w:rPr>
          <w:b/>
          <w:i/>
          <w:sz w:val="20"/>
          <w:szCs w:val="20"/>
        </w:rPr>
        <w:t xml:space="preserve">d standards, antibiotics, </w:t>
      </w:r>
    </w:p>
    <w:p w:rsidR="000B05B1" w:rsidRPr="00135FB3" w:rsidRDefault="00135FB3" w:rsidP="00135FB3">
      <w:pPr>
        <w:spacing w:after="0" w:line="360" w:lineRule="auto"/>
        <w:ind w:left="288"/>
        <w:jc w:val="both"/>
        <w:rPr>
          <w:b/>
          <w:i/>
          <w:sz w:val="20"/>
          <w:szCs w:val="20"/>
        </w:rPr>
      </w:pPr>
      <w:r>
        <w:rPr>
          <w:b/>
          <w:i/>
          <w:sz w:val="20"/>
          <w:szCs w:val="20"/>
        </w:rPr>
        <w:t xml:space="preserve">    zones </w:t>
      </w:r>
      <w:r w:rsidR="00956424" w:rsidRPr="00074D2A">
        <w:rPr>
          <w:b/>
          <w:i/>
          <w:sz w:val="20"/>
          <w:szCs w:val="20"/>
        </w:rPr>
        <w:t>of</w:t>
      </w:r>
      <w:r>
        <w:rPr>
          <w:b/>
          <w:i/>
          <w:sz w:val="20"/>
          <w:szCs w:val="20"/>
        </w:rPr>
        <w:t xml:space="preserve"> i</w:t>
      </w:r>
      <w:r w:rsidR="00956424" w:rsidRPr="00074D2A">
        <w:rPr>
          <w:b/>
          <w:i/>
          <w:sz w:val="20"/>
          <w:szCs w:val="20"/>
        </w:rPr>
        <w:t>nhibition</w:t>
      </w:r>
      <w:r>
        <w:rPr>
          <w:b/>
          <w:i/>
          <w:sz w:val="20"/>
          <w:szCs w:val="20"/>
        </w:rPr>
        <w:t>.</w:t>
      </w:r>
    </w:p>
    <w:p w:rsidR="00135FB3" w:rsidRDefault="00135FB3" w:rsidP="002000F2">
      <w:pPr>
        <w:spacing w:line="360" w:lineRule="auto"/>
        <w:jc w:val="both"/>
        <w:rPr>
          <w:b/>
          <w:sz w:val="20"/>
          <w:szCs w:val="20"/>
        </w:rPr>
      </w:pPr>
    </w:p>
    <w:p w:rsidR="00135FB3" w:rsidRDefault="00135FB3" w:rsidP="00135FB3">
      <w:pPr>
        <w:tabs>
          <w:tab w:val="left" w:pos="9810"/>
        </w:tabs>
        <w:spacing w:line="360" w:lineRule="auto"/>
        <w:ind w:left="630" w:right="450"/>
        <w:jc w:val="both"/>
        <w:rPr>
          <w:b/>
          <w:sz w:val="20"/>
          <w:szCs w:val="20"/>
        </w:rPr>
      </w:pPr>
    </w:p>
    <w:p w:rsidR="00E37D66" w:rsidRPr="00E37D66" w:rsidRDefault="00E37D66" w:rsidP="00E37D66">
      <w:pPr>
        <w:pStyle w:val="ListParagraph"/>
        <w:numPr>
          <w:ilvl w:val="0"/>
          <w:numId w:val="3"/>
        </w:numPr>
        <w:tabs>
          <w:tab w:val="left" w:pos="9630"/>
        </w:tabs>
        <w:ind w:right="450"/>
        <w:rPr>
          <w:b/>
          <w:sz w:val="20"/>
          <w:szCs w:val="20"/>
        </w:rPr>
      </w:pPr>
      <w:r w:rsidRPr="00E37D66">
        <w:rPr>
          <w:b/>
          <w:sz w:val="20"/>
          <w:szCs w:val="20"/>
        </w:rPr>
        <w:lastRenderedPageBreak/>
        <w:t>Introductio</w:t>
      </w:r>
      <w:r>
        <w:rPr>
          <w:b/>
          <w:sz w:val="20"/>
          <w:szCs w:val="20"/>
        </w:rPr>
        <w:t>n</w:t>
      </w:r>
    </w:p>
    <w:p w:rsidR="00E37D66" w:rsidRPr="00E37D66" w:rsidRDefault="00E37D66" w:rsidP="00E37D66">
      <w:pPr>
        <w:pStyle w:val="ListParagraph"/>
        <w:tabs>
          <w:tab w:val="left" w:pos="9630"/>
        </w:tabs>
        <w:ind w:left="994" w:right="450"/>
        <w:rPr>
          <w:b/>
          <w:sz w:val="20"/>
          <w:szCs w:val="20"/>
        </w:rPr>
      </w:pPr>
    </w:p>
    <w:p w:rsidR="00852F6F" w:rsidRPr="006B4DC4" w:rsidRDefault="00852F6F" w:rsidP="00135FB3">
      <w:pPr>
        <w:tabs>
          <w:tab w:val="left" w:pos="9810"/>
        </w:tabs>
        <w:spacing w:line="360" w:lineRule="auto"/>
        <w:ind w:left="634" w:right="432"/>
        <w:jc w:val="both"/>
        <w:rPr>
          <w:rFonts w:eastAsia="Times-Roman"/>
          <w:color w:val="000000"/>
          <w:sz w:val="20"/>
          <w:szCs w:val="20"/>
        </w:rPr>
      </w:pPr>
      <w:r w:rsidRPr="006B4DC4">
        <w:rPr>
          <w:rFonts w:eastAsia="Times-Roman"/>
          <w:color w:val="000000"/>
          <w:sz w:val="20"/>
          <w:szCs w:val="20"/>
        </w:rPr>
        <w:t>Antimicrobial susceptibility testing is a standardized procedure that testes a bacterial isolates sensitivity towards antibiotics. The most commonly used antibiotic susceptibility testing method is the Bauer Kirby disk diffusion method [1]. The results of the antibiotic susceptibility testing using Bauer Kirby disk diffusion method are evaluated based upon referent clinical breakpoints like EUCAST (European Committee on Antimicrobial Susceptibility Testing) and CLSI (Clinical and Laboratory Standard Institute). The test resultdepend</w:t>
      </w:r>
      <w:r w:rsidR="00761F28" w:rsidRPr="006B4DC4">
        <w:rPr>
          <w:rFonts w:eastAsia="Times-Roman"/>
          <w:color w:val="000000"/>
          <w:sz w:val="20"/>
          <w:szCs w:val="20"/>
        </w:rPr>
        <w:t>s</w:t>
      </w:r>
      <w:r w:rsidRPr="006B4DC4">
        <w:rPr>
          <w:rFonts w:eastAsia="Times-Roman"/>
          <w:color w:val="000000"/>
          <w:sz w:val="20"/>
          <w:szCs w:val="20"/>
        </w:rPr>
        <w:t xml:space="preserve"> upon a number of factors </w:t>
      </w:r>
      <w:r w:rsidRPr="006B4DC4">
        <w:rPr>
          <w:sz w:val="20"/>
          <w:szCs w:val="20"/>
        </w:rPr>
        <w:t xml:space="preserve">as: medium composition, pH, length of incubation, method of endpoint reading, as well as inoculum preparation </w:t>
      </w:r>
      <w:r w:rsidRPr="006B4DC4">
        <w:rPr>
          <w:rFonts w:eastAsia="Times-Roman"/>
          <w:color w:val="000000"/>
          <w:sz w:val="20"/>
          <w:szCs w:val="20"/>
        </w:rPr>
        <w:t xml:space="preserve">[2]. Based on the interpreted test results adequate antibiotic therapy is ordinated. </w:t>
      </w:r>
    </w:p>
    <w:p w:rsidR="00852F6F" w:rsidRPr="006B4DC4" w:rsidRDefault="00852F6F" w:rsidP="00135FB3">
      <w:pPr>
        <w:tabs>
          <w:tab w:val="left" w:pos="9810"/>
        </w:tabs>
        <w:spacing w:line="360" w:lineRule="auto"/>
        <w:ind w:left="634" w:right="432"/>
        <w:jc w:val="both"/>
        <w:rPr>
          <w:sz w:val="20"/>
          <w:szCs w:val="20"/>
        </w:rPr>
      </w:pPr>
      <w:r w:rsidRPr="006B4DC4">
        <w:rPr>
          <w:rFonts w:eastAsia="Times-Roman"/>
          <w:color w:val="000000"/>
          <w:sz w:val="20"/>
          <w:szCs w:val="20"/>
        </w:rPr>
        <w:t>A prerequisite for the disc-diffusion antibiotic susceptibility tes</w:t>
      </w:r>
      <w:r w:rsidR="00225615" w:rsidRPr="006B4DC4">
        <w:rPr>
          <w:rFonts w:eastAsia="Times-Roman"/>
          <w:color w:val="000000"/>
          <w:sz w:val="20"/>
          <w:szCs w:val="20"/>
        </w:rPr>
        <w:t>t</w:t>
      </w:r>
      <w:r w:rsidRPr="006B4DC4">
        <w:rPr>
          <w:rFonts w:eastAsia="Times-Roman"/>
          <w:color w:val="000000"/>
          <w:sz w:val="20"/>
          <w:szCs w:val="20"/>
        </w:rPr>
        <w:t xml:space="preserve"> is the adjustment of the initial bacterial inoculum density to a standardized scale of 0.5 McFarland [3].</w:t>
      </w:r>
      <w:r w:rsidR="00E37D66">
        <w:rPr>
          <w:rFonts w:eastAsia="Times-Roman"/>
          <w:color w:val="000000"/>
          <w:sz w:val="20"/>
          <w:szCs w:val="20"/>
        </w:rPr>
        <w:t xml:space="preserve"> </w:t>
      </w:r>
      <w:r w:rsidRPr="006B4DC4">
        <w:rPr>
          <w:sz w:val="20"/>
          <w:szCs w:val="20"/>
        </w:rPr>
        <w:t xml:space="preserve">The McFarland standard was developed in 1907, as an attempt to approximate the number of bacteria in a solution, by comparing a prepared bacterial inoculum density to a series of barium sulfate solutions </w:t>
      </w:r>
      <w:r w:rsidRPr="006B4DC4">
        <w:rPr>
          <w:rFonts w:eastAsia="Times-Roman"/>
          <w:color w:val="000000"/>
          <w:sz w:val="20"/>
          <w:szCs w:val="20"/>
        </w:rPr>
        <w:t>[2]</w:t>
      </w:r>
      <w:r w:rsidRPr="006B4DC4">
        <w:rPr>
          <w:sz w:val="20"/>
          <w:szCs w:val="20"/>
        </w:rPr>
        <w:t>. The original McFarland standard is a chemical solution made by mixing barium chloride (Ba</w:t>
      </w: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2</m:t>
            </m:r>
          </m:sub>
        </m:sSub>
      </m:oMath>
      <w:r w:rsidRPr="006B4DC4">
        <w:rPr>
          <w:sz w:val="20"/>
          <w:szCs w:val="20"/>
        </w:rPr>
        <w:t>) and sulfuric acid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SO</m:t>
            </m:r>
          </m:e>
          <m:sub>
            <m:r>
              <w:rPr>
                <w:rFonts w:ascii="Cambria Math" w:eastAsiaTheme="minorEastAsia" w:hAnsi="Cambria Math"/>
                <w:sz w:val="20"/>
                <w:szCs w:val="20"/>
              </w:rPr>
              <m:t>4</m:t>
            </m:r>
          </m:sub>
        </m:sSub>
      </m:oMath>
      <w:r w:rsidRPr="006B4DC4">
        <w:rPr>
          <w:sz w:val="20"/>
          <w:szCs w:val="20"/>
        </w:rPr>
        <w:t>) and results in formation of barium sulfate (Ba</w:t>
      </w:r>
      <m:oMath>
        <m:sSub>
          <m:sSubPr>
            <m:ctrlPr>
              <w:rPr>
                <w:rFonts w:ascii="Cambria Math" w:eastAsiaTheme="minorEastAsia" w:hAnsi="Cambria Math"/>
                <w:i/>
                <w:sz w:val="20"/>
                <w:szCs w:val="20"/>
              </w:rPr>
            </m:ctrlPr>
          </m:sSubPr>
          <m:e>
            <m:r>
              <w:rPr>
                <w:rFonts w:ascii="Cambria Math" w:eastAsiaTheme="minorEastAsia" w:hAnsi="Cambria Math"/>
                <w:sz w:val="20"/>
                <w:szCs w:val="20"/>
              </w:rPr>
              <m:t>SO</m:t>
            </m:r>
          </m:e>
          <m:sub>
            <m:r>
              <w:rPr>
                <w:rFonts w:ascii="Cambria Math" w:eastAsiaTheme="minorEastAsia" w:hAnsi="Cambria Math"/>
                <w:sz w:val="20"/>
                <w:szCs w:val="20"/>
              </w:rPr>
              <m:t>4</m:t>
            </m:r>
          </m:sub>
        </m:sSub>
      </m:oMath>
      <w:r w:rsidRPr="006B4DC4">
        <w:rPr>
          <w:sz w:val="20"/>
          <w:szCs w:val="20"/>
        </w:rPr>
        <w:t xml:space="preserve">) precipitate, which is the cause of turbidity. Table 1 shows a comparison between the McFarland standards, bacterial density and absorbance at wavelength of 600 nm </w:t>
      </w:r>
      <w:r w:rsidRPr="006B4DC4">
        <w:rPr>
          <w:rFonts w:eastAsia="Times-Roman"/>
          <w:color w:val="000000"/>
          <w:sz w:val="20"/>
          <w:szCs w:val="20"/>
        </w:rPr>
        <w:t>[4]</w:t>
      </w:r>
      <w:r w:rsidRPr="006B4DC4">
        <w:rPr>
          <w:sz w:val="20"/>
          <w:szCs w:val="20"/>
        </w:rPr>
        <w:t xml:space="preserve">.Today, the 0.5 McFarland standard is used to approximate the bacterial number in saline solution for Bauer Kirby disk diffusion testing </w:t>
      </w:r>
      <w:r w:rsidRPr="006B4DC4">
        <w:rPr>
          <w:rFonts w:eastAsia="Times-Roman"/>
          <w:color w:val="000000"/>
          <w:sz w:val="20"/>
          <w:szCs w:val="20"/>
        </w:rPr>
        <w:t>[5].</w:t>
      </w:r>
    </w:p>
    <w:p w:rsidR="00857A1A" w:rsidRPr="00E37D66" w:rsidRDefault="00E37D66" w:rsidP="00135FB3">
      <w:pPr>
        <w:pStyle w:val="Caption"/>
        <w:tabs>
          <w:tab w:val="left" w:pos="9810"/>
        </w:tabs>
        <w:spacing w:line="360" w:lineRule="auto"/>
        <w:ind w:left="634" w:right="432"/>
        <w:jc w:val="center"/>
        <w:rPr>
          <w:color w:val="222222"/>
          <w:sz w:val="20"/>
          <w:szCs w:val="20"/>
          <w:shd w:val="clear" w:color="auto" w:fill="FFFFFF"/>
        </w:rPr>
      </w:pPr>
      <w:bookmarkStart w:id="1" w:name="_Toc421121369"/>
      <w:r>
        <w:rPr>
          <w:bCs/>
          <w:sz w:val="20"/>
          <w:szCs w:val="20"/>
        </w:rPr>
        <w:t xml:space="preserve">Table </w:t>
      </w:r>
      <w:r w:rsidR="003B3BA1">
        <w:rPr>
          <w:bCs/>
          <w:sz w:val="20"/>
          <w:szCs w:val="20"/>
        </w:rPr>
        <w:t>1</w:t>
      </w:r>
      <w:r w:rsidRPr="00E37D66">
        <w:rPr>
          <w:bCs/>
          <w:sz w:val="20"/>
          <w:szCs w:val="20"/>
        </w:rPr>
        <w:t xml:space="preserve">. </w:t>
      </w:r>
      <w:r w:rsidR="00857A1A" w:rsidRPr="00E37D66">
        <w:rPr>
          <w:sz w:val="20"/>
          <w:szCs w:val="20"/>
        </w:rPr>
        <w:t xml:space="preserve">McFarland Standard </w:t>
      </w:r>
      <w:bookmarkEnd w:id="1"/>
      <w:r w:rsidR="00AC6F31" w:rsidRPr="00E37D66">
        <w:rPr>
          <w:sz w:val="20"/>
          <w:szCs w:val="20"/>
        </w:rPr>
        <w:t>[</w:t>
      </w:r>
      <w:r w:rsidR="002D30C1" w:rsidRPr="00E37D66">
        <w:rPr>
          <w:sz w:val="20"/>
          <w:szCs w:val="20"/>
        </w:rPr>
        <w:t>6</w:t>
      </w:r>
      <w:r w:rsidR="00AC6F31" w:rsidRPr="00E37D66">
        <w:rPr>
          <w:sz w:val="20"/>
          <w:szCs w:val="20"/>
        </w:rPr>
        <w:t>]</w:t>
      </w:r>
    </w:p>
    <w:tbl>
      <w:tblPr>
        <w:tblStyle w:val="TableGrid"/>
        <w:tblW w:w="10976" w:type="dxa"/>
        <w:jc w:val="center"/>
        <w:tblLook w:val="04A0" w:firstRow="1" w:lastRow="0" w:firstColumn="1" w:lastColumn="0" w:noHBand="0" w:noVBand="1"/>
      </w:tblPr>
      <w:tblGrid>
        <w:gridCol w:w="2416"/>
        <w:gridCol w:w="1633"/>
        <w:gridCol w:w="1733"/>
        <w:gridCol w:w="1733"/>
        <w:gridCol w:w="1733"/>
        <w:gridCol w:w="1733"/>
      </w:tblGrid>
      <w:tr w:rsidR="005F3B6F" w:rsidRPr="006B4DC4" w:rsidTr="005F3B6F">
        <w:trPr>
          <w:trHeight w:val="284"/>
          <w:jc w:val="center"/>
        </w:trPr>
        <w:tc>
          <w:tcPr>
            <w:tcW w:w="2416" w:type="dxa"/>
            <w:vAlign w:val="center"/>
            <w:hideMark/>
          </w:tcPr>
          <w:p w:rsidR="00857A1A" w:rsidRPr="006B4DC4" w:rsidRDefault="00857A1A" w:rsidP="00135FB3">
            <w:pPr>
              <w:tabs>
                <w:tab w:val="left" w:pos="9810"/>
              </w:tabs>
              <w:ind w:left="634" w:right="432"/>
              <w:jc w:val="both"/>
              <w:rPr>
                <w:b/>
                <w:sz w:val="20"/>
                <w:szCs w:val="20"/>
              </w:rPr>
            </w:pPr>
            <w:r w:rsidRPr="006B4DC4">
              <w:rPr>
                <w:b/>
                <w:sz w:val="20"/>
                <w:szCs w:val="20"/>
              </w:rPr>
              <w:t>McFarland Standard</w:t>
            </w:r>
          </w:p>
        </w:tc>
        <w:tc>
          <w:tcPr>
            <w:tcW w:w="1632" w:type="dxa"/>
            <w:vAlign w:val="center"/>
            <w:hideMark/>
          </w:tcPr>
          <w:p w:rsidR="00857A1A" w:rsidRPr="006B4DC4" w:rsidRDefault="00857A1A" w:rsidP="00135FB3">
            <w:pPr>
              <w:tabs>
                <w:tab w:val="left" w:pos="9810"/>
              </w:tabs>
              <w:ind w:left="634" w:right="432"/>
              <w:jc w:val="both"/>
              <w:rPr>
                <w:b/>
                <w:sz w:val="20"/>
                <w:szCs w:val="20"/>
              </w:rPr>
            </w:pPr>
            <w:r w:rsidRPr="006B4DC4">
              <w:rPr>
                <w:b/>
                <w:sz w:val="20"/>
                <w:szCs w:val="20"/>
              </w:rPr>
              <w:t>0.5</w:t>
            </w:r>
          </w:p>
        </w:tc>
        <w:tc>
          <w:tcPr>
            <w:tcW w:w="1732" w:type="dxa"/>
            <w:vAlign w:val="center"/>
          </w:tcPr>
          <w:p w:rsidR="00857A1A" w:rsidRPr="006B4DC4" w:rsidRDefault="00857A1A" w:rsidP="00135FB3">
            <w:pPr>
              <w:tabs>
                <w:tab w:val="left" w:pos="9810"/>
              </w:tabs>
              <w:ind w:left="634" w:right="432"/>
              <w:jc w:val="both"/>
              <w:rPr>
                <w:b/>
                <w:sz w:val="20"/>
                <w:szCs w:val="20"/>
              </w:rPr>
            </w:pPr>
            <w:r w:rsidRPr="006B4DC4">
              <w:rPr>
                <w:b/>
                <w:sz w:val="20"/>
                <w:szCs w:val="20"/>
              </w:rPr>
              <w:t>1</w:t>
            </w:r>
          </w:p>
        </w:tc>
        <w:tc>
          <w:tcPr>
            <w:tcW w:w="1732" w:type="dxa"/>
            <w:vAlign w:val="center"/>
          </w:tcPr>
          <w:p w:rsidR="00857A1A" w:rsidRPr="006B4DC4" w:rsidRDefault="00857A1A" w:rsidP="00135FB3">
            <w:pPr>
              <w:tabs>
                <w:tab w:val="left" w:pos="9810"/>
              </w:tabs>
              <w:ind w:left="634" w:right="432"/>
              <w:jc w:val="both"/>
              <w:rPr>
                <w:b/>
                <w:sz w:val="20"/>
                <w:szCs w:val="20"/>
              </w:rPr>
            </w:pPr>
            <w:r w:rsidRPr="006B4DC4">
              <w:rPr>
                <w:b/>
                <w:sz w:val="20"/>
                <w:szCs w:val="20"/>
              </w:rPr>
              <w:t>2</w:t>
            </w:r>
          </w:p>
        </w:tc>
        <w:tc>
          <w:tcPr>
            <w:tcW w:w="1732" w:type="dxa"/>
            <w:vAlign w:val="center"/>
          </w:tcPr>
          <w:p w:rsidR="00857A1A" w:rsidRPr="006B4DC4" w:rsidRDefault="00857A1A" w:rsidP="00135FB3">
            <w:pPr>
              <w:tabs>
                <w:tab w:val="left" w:pos="9810"/>
              </w:tabs>
              <w:ind w:left="634" w:right="432"/>
              <w:jc w:val="both"/>
              <w:rPr>
                <w:b/>
                <w:sz w:val="20"/>
                <w:szCs w:val="20"/>
              </w:rPr>
            </w:pPr>
            <w:r w:rsidRPr="006B4DC4">
              <w:rPr>
                <w:b/>
                <w:sz w:val="20"/>
                <w:szCs w:val="20"/>
              </w:rPr>
              <w:t>3</w:t>
            </w:r>
          </w:p>
        </w:tc>
        <w:tc>
          <w:tcPr>
            <w:tcW w:w="0" w:type="auto"/>
            <w:vAlign w:val="center"/>
          </w:tcPr>
          <w:p w:rsidR="00857A1A" w:rsidRPr="006B4DC4" w:rsidRDefault="00857A1A" w:rsidP="00135FB3">
            <w:pPr>
              <w:tabs>
                <w:tab w:val="left" w:pos="9810"/>
              </w:tabs>
              <w:ind w:left="634" w:right="432"/>
              <w:jc w:val="both"/>
              <w:rPr>
                <w:b/>
                <w:sz w:val="20"/>
                <w:szCs w:val="20"/>
              </w:rPr>
            </w:pPr>
            <w:r w:rsidRPr="006B4DC4">
              <w:rPr>
                <w:b/>
                <w:sz w:val="20"/>
                <w:szCs w:val="20"/>
              </w:rPr>
              <w:t>4</w:t>
            </w:r>
          </w:p>
        </w:tc>
      </w:tr>
      <w:tr w:rsidR="005F3B6F" w:rsidRPr="006B4DC4" w:rsidTr="005F3B6F">
        <w:trPr>
          <w:trHeight w:val="426"/>
          <w:jc w:val="center"/>
        </w:trPr>
        <w:tc>
          <w:tcPr>
            <w:tcW w:w="2416" w:type="dxa"/>
            <w:vAlign w:val="center"/>
            <w:hideMark/>
          </w:tcPr>
          <w:p w:rsidR="00857A1A" w:rsidRPr="006B4DC4" w:rsidRDefault="00857A1A" w:rsidP="00135FB3">
            <w:pPr>
              <w:tabs>
                <w:tab w:val="left" w:pos="9810"/>
              </w:tabs>
              <w:ind w:left="634" w:right="432"/>
              <w:jc w:val="both"/>
              <w:rPr>
                <w:b/>
                <w:sz w:val="20"/>
                <w:szCs w:val="20"/>
              </w:rPr>
            </w:pPr>
            <w:r w:rsidRPr="006B4DC4">
              <w:rPr>
                <w:b/>
                <w:sz w:val="20"/>
                <w:szCs w:val="20"/>
              </w:rPr>
              <w:t>1.0% Barium chloride (ml)</w:t>
            </w:r>
          </w:p>
        </w:tc>
        <w:tc>
          <w:tcPr>
            <w:tcW w:w="1632" w:type="dxa"/>
            <w:vAlign w:val="center"/>
            <w:hideMark/>
          </w:tcPr>
          <w:p w:rsidR="00857A1A" w:rsidRPr="006B4DC4" w:rsidRDefault="00857A1A" w:rsidP="00135FB3">
            <w:pPr>
              <w:tabs>
                <w:tab w:val="left" w:pos="9810"/>
              </w:tabs>
              <w:ind w:left="634" w:right="432"/>
              <w:jc w:val="both"/>
              <w:rPr>
                <w:sz w:val="20"/>
                <w:szCs w:val="20"/>
              </w:rPr>
            </w:pPr>
            <w:r w:rsidRPr="006B4DC4">
              <w:rPr>
                <w:sz w:val="20"/>
                <w:szCs w:val="20"/>
              </w:rPr>
              <w:t>0.05</w:t>
            </w:r>
          </w:p>
        </w:tc>
        <w:tc>
          <w:tcPr>
            <w:tcW w:w="1732" w:type="dxa"/>
            <w:vAlign w:val="center"/>
          </w:tcPr>
          <w:p w:rsidR="00857A1A" w:rsidRPr="006B4DC4" w:rsidRDefault="00857A1A" w:rsidP="00135FB3">
            <w:pPr>
              <w:tabs>
                <w:tab w:val="left" w:pos="9810"/>
              </w:tabs>
              <w:ind w:left="634" w:right="432"/>
              <w:jc w:val="both"/>
              <w:rPr>
                <w:sz w:val="20"/>
                <w:szCs w:val="20"/>
              </w:rPr>
            </w:pPr>
            <w:r w:rsidRPr="006B4DC4">
              <w:rPr>
                <w:sz w:val="20"/>
                <w:szCs w:val="20"/>
              </w:rPr>
              <w:t>0.1</w:t>
            </w:r>
          </w:p>
        </w:tc>
        <w:tc>
          <w:tcPr>
            <w:tcW w:w="1732" w:type="dxa"/>
            <w:vAlign w:val="center"/>
          </w:tcPr>
          <w:p w:rsidR="00857A1A" w:rsidRPr="006B4DC4" w:rsidRDefault="00857A1A" w:rsidP="00135FB3">
            <w:pPr>
              <w:tabs>
                <w:tab w:val="left" w:pos="9810"/>
              </w:tabs>
              <w:ind w:left="634" w:right="432"/>
              <w:jc w:val="both"/>
              <w:rPr>
                <w:sz w:val="20"/>
                <w:szCs w:val="20"/>
              </w:rPr>
            </w:pPr>
            <w:r w:rsidRPr="006B4DC4">
              <w:rPr>
                <w:sz w:val="20"/>
                <w:szCs w:val="20"/>
              </w:rPr>
              <w:t>0.2</w:t>
            </w:r>
          </w:p>
        </w:tc>
        <w:tc>
          <w:tcPr>
            <w:tcW w:w="1732" w:type="dxa"/>
            <w:vAlign w:val="center"/>
          </w:tcPr>
          <w:p w:rsidR="00857A1A" w:rsidRPr="006B4DC4" w:rsidRDefault="00857A1A" w:rsidP="00135FB3">
            <w:pPr>
              <w:tabs>
                <w:tab w:val="left" w:pos="9810"/>
              </w:tabs>
              <w:ind w:left="634" w:right="432"/>
              <w:jc w:val="both"/>
              <w:rPr>
                <w:sz w:val="20"/>
                <w:szCs w:val="20"/>
              </w:rPr>
            </w:pPr>
            <w:r w:rsidRPr="006B4DC4">
              <w:rPr>
                <w:sz w:val="20"/>
                <w:szCs w:val="20"/>
              </w:rPr>
              <w:t>0.3</w:t>
            </w:r>
          </w:p>
        </w:tc>
        <w:tc>
          <w:tcPr>
            <w:tcW w:w="0" w:type="auto"/>
            <w:vAlign w:val="center"/>
          </w:tcPr>
          <w:p w:rsidR="00857A1A" w:rsidRPr="006B4DC4" w:rsidRDefault="00857A1A" w:rsidP="00135FB3">
            <w:pPr>
              <w:tabs>
                <w:tab w:val="left" w:pos="9810"/>
              </w:tabs>
              <w:ind w:left="634" w:right="432"/>
              <w:jc w:val="both"/>
              <w:rPr>
                <w:sz w:val="20"/>
                <w:szCs w:val="20"/>
              </w:rPr>
            </w:pPr>
            <w:r w:rsidRPr="006B4DC4">
              <w:rPr>
                <w:sz w:val="20"/>
                <w:szCs w:val="20"/>
              </w:rPr>
              <w:t>0.4</w:t>
            </w:r>
          </w:p>
        </w:tc>
      </w:tr>
      <w:tr w:rsidR="005F3B6F" w:rsidRPr="006B4DC4" w:rsidTr="005F3B6F">
        <w:trPr>
          <w:trHeight w:val="426"/>
          <w:jc w:val="center"/>
        </w:trPr>
        <w:tc>
          <w:tcPr>
            <w:tcW w:w="2416" w:type="dxa"/>
            <w:vAlign w:val="center"/>
            <w:hideMark/>
          </w:tcPr>
          <w:p w:rsidR="00857A1A" w:rsidRPr="006B4DC4" w:rsidRDefault="00857A1A" w:rsidP="00135FB3">
            <w:pPr>
              <w:tabs>
                <w:tab w:val="left" w:pos="9810"/>
              </w:tabs>
              <w:ind w:left="634" w:right="432"/>
              <w:rPr>
                <w:b/>
                <w:sz w:val="20"/>
                <w:szCs w:val="20"/>
              </w:rPr>
            </w:pPr>
            <w:r w:rsidRPr="006B4DC4">
              <w:rPr>
                <w:b/>
                <w:sz w:val="20"/>
                <w:szCs w:val="20"/>
              </w:rPr>
              <w:t>1.0% Sulfuric acid (ml)</w:t>
            </w:r>
          </w:p>
        </w:tc>
        <w:tc>
          <w:tcPr>
            <w:tcW w:w="1632" w:type="dxa"/>
            <w:vAlign w:val="center"/>
            <w:hideMark/>
          </w:tcPr>
          <w:p w:rsidR="00857A1A" w:rsidRPr="006B4DC4" w:rsidRDefault="00857A1A" w:rsidP="00135FB3">
            <w:pPr>
              <w:tabs>
                <w:tab w:val="left" w:pos="9810"/>
              </w:tabs>
              <w:ind w:left="634" w:right="432"/>
              <w:rPr>
                <w:sz w:val="20"/>
                <w:szCs w:val="20"/>
              </w:rPr>
            </w:pPr>
            <w:r w:rsidRPr="006B4DC4">
              <w:rPr>
                <w:sz w:val="20"/>
                <w:szCs w:val="20"/>
              </w:rPr>
              <w:t>9.95</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9.9</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9.8</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9.7</w:t>
            </w:r>
          </w:p>
        </w:tc>
        <w:tc>
          <w:tcPr>
            <w:tcW w:w="0" w:type="auto"/>
            <w:vAlign w:val="center"/>
          </w:tcPr>
          <w:p w:rsidR="00857A1A" w:rsidRPr="006B4DC4" w:rsidRDefault="00857A1A" w:rsidP="00135FB3">
            <w:pPr>
              <w:tabs>
                <w:tab w:val="left" w:pos="9810"/>
              </w:tabs>
              <w:ind w:left="634" w:right="432"/>
              <w:rPr>
                <w:sz w:val="20"/>
                <w:szCs w:val="20"/>
              </w:rPr>
            </w:pPr>
            <w:r w:rsidRPr="006B4DC4">
              <w:rPr>
                <w:sz w:val="20"/>
                <w:szCs w:val="20"/>
              </w:rPr>
              <w:t>9.6</w:t>
            </w:r>
          </w:p>
        </w:tc>
      </w:tr>
      <w:tr w:rsidR="005F3B6F" w:rsidRPr="006B4DC4" w:rsidTr="005F3B6F">
        <w:trPr>
          <w:trHeight w:val="568"/>
          <w:jc w:val="center"/>
        </w:trPr>
        <w:tc>
          <w:tcPr>
            <w:tcW w:w="2416" w:type="dxa"/>
            <w:vAlign w:val="center"/>
            <w:hideMark/>
          </w:tcPr>
          <w:p w:rsidR="00857A1A" w:rsidRPr="006B4DC4" w:rsidRDefault="00857A1A" w:rsidP="00135FB3">
            <w:pPr>
              <w:tabs>
                <w:tab w:val="left" w:pos="9810"/>
              </w:tabs>
              <w:ind w:left="634" w:right="432"/>
              <w:rPr>
                <w:b/>
                <w:sz w:val="20"/>
                <w:szCs w:val="20"/>
              </w:rPr>
            </w:pPr>
            <w:r w:rsidRPr="006B4DC4">
              <w:rPr>
                <w:b/>
                <w:sz w:val="20"/>
                <w:szCs w:val="20"/>
              </w:rPr>
              <w:t>Approximate</w:t>
            </w:r>
          </w:p>
          <w:p w:rsidR="00857A1A" w:rsidRPr="006B4DC4" w:rsidRDefault="00857A1A" w:rsidP="00135FB3">
            <w:pPr>
              <w:tabs>
                <w:tab w:val="left" w:pos="9810"/>
              </w:tabs>
              <w:ind w:left="634" w:right="432"/>
              <w:rPr>
                <w:b/>
                <w:sz w:val="20"/>
                <w:szCs w:val="20"/>
              </w:rPr>
            </w:pPr>
            <w:r w:rsidRPr="006B4DC4">
              <w:rPr>
                <w:b/>
                <w:sz w:val="20"/>
                <w:szCs w:val="20"/>
              </w:rPr>
              <w:t>Bacterial</w:t>
            </w:r>
          </w:p>
          <w:p w:rsidR="00857A1A" w:rsidRPr="006B4DC4" w:rsidRDefault="00857A1A" w:rsidP="00135FB3">
            <w:pPr>
              <w:tabs>
                <w:tab w:val="left" w:pos="9810"/>
              </w:tabs>
              <w:ind w:left="634" w:right="432"/>
              <w:rPr>
                <w:b/>
                <w:sz w:val="20"/>
                <w:szCs w:val="20"/>
              </w:rPr>
            </w:pPr>
            <w:r w:rsidRPr="006B4DC4">
              <w:rPr>
                <w:b/>
                <w:sz w:val="20"/>
                <w:szCs w:val="20"/>
              </w:rPr>
              <w:t>Suspension /</w:t>
            </w:r>
          </w:p>
          <w:p w:rsidR="00857A1A" w:rsidRPr="006B4DC4" w:rsidRDefault="00857A1A" w:rsidP="00135FB3">
            <w:pPr>
              <w:tabs>
                <w:tab w:val="left" w:pos="9810"/>
              </w:tabs>
              <w:ind w:left="634" w:right="432"/>
              <w:rPr>
                <w:b/>
                <w:sz w:val="20"/>
                <w:szCs w:val="20"/>
              </w:rPr>
            </w:pPr>
            <w:r w:rsidRPr="006B4DC4">
              <w:rPr>
                <w:b/>
                <w:sz w:val="20"/>
                <w:szCs w:val="20"/>
              </w:rPr>
              <w:t>mL</w:t>
            </w:r>
          </w:p>
        </w:tc>
        <w:tc>
          <w:tcPr>
            <w:tcW w:w="1632" w:type="dxa"/>
            <w:vAlign w:val="center"/>
            <w:hideMark/>
          </w:tcPr>
          <w:p w:rsidR="00857A1A" w:rsidRPr="006B4DC4" w:rsidRDefault="00857A1A" w:rsidP="00135FB3">
            <w:pPr>
              <w:tabs>
                <w:tab w:val="left" w:pos="9810"/>
              </w:tabs>
              <w:ind w:left="634" w:right="432"/>
              <w:rPr>
                <w:sz w:val="20"/>
                <w:szCs w:val="20"/>
              </w:rPr>
            </w:pPr>
            <w:r w:rsidRPr="006B4DC4">
              <w:rPr>
                <w:sz w:val="20"/>
                <w:szCs w:val="20"/>
              </w:rPr>
              <w:t xml:space="preserve">1.5 x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3.0  x</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6.0  x</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9.0  x</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0" w:type="auto"/>
            <w:vAlign w:val="center"/>
          </w:tcPr>
          <w:p w:rsidR="00857A1A" w:rsidRPr="006B4DC4" w:rsidRDefault="00857A1A" w:rsidP="00135FB3">
            <w:pPr>
              <w:tabs>
                <w:tab w:val="left" w:pos="9810"/>
              </w:tabs>
              <w:ind w:left="634" w:right="432"/>
              <w:rPr>
                <w:sz w:val="20"/>
                <w:szCs w:val="20"/>
              </w:rPr>
            </w:pPr>
            <w:r w:rsidRPr="006B4DC4">
              <w:rPr>
                <w:sz w:val="20"/>
                <w:szCs w:val="20"/>
              </w:rPr>
              <w:t>1.2  x</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r>
      <w:tr w:rsidR="005F3B6F" w:rsidRPr="006B4DC4" w:rsidTr="005F3B6F">
        <w:trPr>
          <w:trHeight w:val="84"/>
          <w:jc w:val="center"/>
        </w:trPr>
        <w:tc>
          <w:tcPr>
            <w:tcW w:w="2416" w:type="dxa"/>
            <w:vAlign w:val="center"/>
            <w:hideMark/>
          </w:tcPr>
          <w:p w:rsidR="00857A1A" w:rsidRPr="006B4DC4" w:rsidRDefault="00857A1A" w:rsidP="00135FB3">
            <w:pPr>
              <w:tabs>
                <w:tab w:val="left" w:pos="9810"/>
              </w:tabs>
              <w:ind w:left="634" w:right="432"/>
              <w:rPr>
                <w:b/>
                <w:sz w:val="20"/>
                <w:szCs w:val="20"/>
              </w:rPr>
            </w:pPr>
            <w:r w:rsidRPr="006B4DC4">
              <w:rPr>
                <w:b/>
                <w:sz w:val="20"/>
                <w:szCs w:val="20"/>
              </w:rPr>
              <w:t>Absorbance</w:t>
            </w:r>
          </w:p>
        </w:tc>
        <w:tc>
          <w:tcPr>
            <w:tcW w:w="1632" w:type="dxa"/>
            <w:vAlign w:val="center"/>
            <w:hideMark/>
          </w:tcPr>
          <w:p w:rsidR="00857A1A" w:rsidRPr="006B4DC4" w:rsidRDefault="00857A1A" w:rsidP="00135FB3">
            <w:pPr>
              <w:tabs>
                <w:tab w:val="left" w:pos="9810"/>
              </w:tabs>
              <w:ind w:left="634" w:right="432"/>
              <w:rPr>
                <w:sz w:val="20"/>
                <w:szCs w:val="20"/>
              </w:rPr>
            </w:pPr>
            <w:r w:rsidRPr="006B4DC4">
              <w:rPr>
                <w:sz w:val="20"/>
                <w:szCs w:val="20"/>
              </w:rPr>
              <w:t>0.08 – 0.1</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0.257</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0.451</w:t>
            </w:r>
          </w:p>
        </w:tc>
        <w:tc>
          <w:tcPr>
            <w:tcW w:w="1732" w:type="dxa"/>
            <w:vAlign w:val="center"/>
          </w:tcPr>
          <w:p w:rsidR="00857A1A" w:rsidRPr="006B4DC4" w:rsidRDefault="00857A1A" w:rsidP="00135FB3">
            <w:pPr>
              <w:tabs>
                <w:tab w:val="left" w:pos="9810"/>
              </w:tabs>
              <w:ind w:left="634" w:right="432"/>
              <w:rPr>
                <w:sz w:val="20"/>
                <w:szCs w:val="20"/>
              </w:rPr>
            </w:pPr>
            <w:r w:rsidRPr="006B4DC4">
              <w:rPr>
                <w:sz w:val="20"/>
                <w:szCs w:val="20"/>
              </w:rPr>
              <w:t>0.582</w:t>
            </w:r>
          </w:p>
        </w:tc>
        <w:tc>
          <w:tcPr>
            <w:tcW w:w="0" w:type="auto"/>
            <w:vAlign w:val="center"/>
          </w:tcPr>
          <w:p w:rsidR="00857A1A" w:rsidRPr="006B4DC4" w:rsidRDefault="00857A1A" w:rsidP="00135FB3">
            <w:pPr>
              <w:tabs>
                <w:tab w:val="left" w:pos="9810"/>
              </w:tabs>
              <w:ind w:left="634" w:right="432"/>
              <w:rPr>
                <w:sz w:val="20"/>
                <w:szCs w:val="20"/>
              </w:rPr>
            </w:pPr>
            <w:r w:rsidRPr="006B4DC4">
              <w:rPr>
                <w:sz w:val="20"/>
                <w:szCs w:val="20"/>
              </w:rPr>
              <w:t>0.669</w:t>
            </w:r>
          </w:p>
        </w:tc>
      </w:tr>
    </w:tbl>
    <w:p w:rsidR="00857A1A" w:rsidRPr="006B4DC4" w:rsidRDefault="00857A1A" w:rsidP="00135FB3">
      <w:pPr>
        <w:tabs>
          <w:tab w:val="left" w:pos="9810"/>
        </w:tabs>
        <w:spacing w:line="360" w:lineRule="auto"/>
        <w:ind w:left="634" w:right="432"/>
        <w:rPr>
          <w:sz w:val="20"/>
          <w:szCs w:val="20"/>
        </w:rPr>
      </w:pPr>
    </w:p>
    <w:p w:rsidR="00852F6F" w:rsidRPr="006B4DC4" w:rsidRDefault="00852F6F" w:rsidP="00135FB3">
      <w:pPr>
        <w:tabs>
          <w:tab w:val="left" w:pos="9810"/>
        </w:tabs>
        <w:spacing w:line="360" w:lineRule="auto"/>
        <w:ind w:left="634" w:right="432"/>
        <w:jc w:val="both"/>
        <w:rPr>
          <w:sz w:val="20"/>
          <w:szCs w:val="20"/>
        </w:rPr>
      </w:pPr>
      <w:r w:rsidRPr="006B4DC4">
        <w:rPr>
          <w:sz w:val="20"/>
          <w:szCs w:val="20"/>
        </w:rPr>
        <w:t xml:space="preserve">The Bauer Kirby disk diffusion method is also used in the oxacillin and cefoxitin screening tests for </w:t>
      </w:r>
      <w:r w:rsidRPr="006B4DC4">
        <w:rPr>
          <w:i/>
          <w:sz w:val="20"/>
          <w:szCs w:val="20"/>
        </w:rPr>
        <w:t>Staphylococci</w:t>
      </w:r>
      <w:r w:rsidRPr="006B4DC4">
        <w:rPr>
          <w:sz w:val="20"/>
          <w:szCs w:val="20"/>
        </w:rPr>
        <w:t>, as a marker for the detection of the mecA gene</w:t>
      </w:r>
      <w:r w:rsidR="00501757" w:rsidRPr="006B4DC4">
        <w:rPr>
          <w:sz w:val="20"/>
          <w:szCs w:val="20"/>
        </w:rPr>
        <w:t xml:space="preserve"> – which is the carrier o</w:t>
      </w:r>
      <w:r w:rsidR="00761F28" w:rsidRPr="006B4DC4">
        <w:rPr>
          <w:sz w:val="20"/>
          <w:szCs w:val="20"/>
        </w:rPr>
        <w:t>f</w:t>
      </w:r>
      <w:r w:rsidR="00501757" w:rsidRPr="006B4DC4">
        <w:rPr>
          <w:sz w:val="20"/>
          <w:szCs w:val="20"/>
        </w:rPr>
        <w:t xml:space="preserve"> resistance to methicillin and </w:t>
      </w:r>
      <w:r w:rsidR="00761F28" w:rsidRPr="006B4DC4">
        <w:rPr>
          <w:sz w:val="20"/>
          <w:szCs w:val="20"/>
        </w:rPr>
        <w:t xml:space="preserve">many other antibiotics and </w:t>
      </w:r>
      <w:r w:rsidR="00E675B1" w:rsidRPr="006B4DC4">
        <w:rPr>
          <w:sz w:val="20"/>
          <w:szCs w:val="20"/>
        </w:rPr>
        <w:t xml:space="preserve">as such </w:t>
      </w:r>
      <w:r w:rsidR="00761F28" w:rsidRPr="006B4DC4">
        <w:rPr>
          <w:sz w:val="20"/>
          <w:szCs w:val="20"/>
        </w:rPr>
        <w:t xml:space="preserve">is </w:t>
      </w:r>
      <w:r w:rsidR="00501757" w:rsidRPr="006B4DC4">
        <w:rPr>
          <w:sz w:val="20"/>
          <w:szCs w:val="20"/>
        </w:rPr>
        <w:t>the cause of many difficult to treat infections</w:t>
      </w:r>
      <w:r w:rsidR="00E37D66">
        <w:rPr>
          <w:sz w:val="20"/>
          <w:szCs w:val="20"/>
        </w:rPr>
        <w:t xml:space="preserve"> </w:t>
      </w:r>
      <w:r w:rsidRPr="006B4DC4">
        <w:rPr>
          <w:rFonts w:eastAsia="Times-Roman"/>
          <w:color w:val="000000"/>
          <w:sz w:val="20"/>
          <w:szCs w:val="20"/>
        </w:rPr>
        <w:t>[7]</w:t>
      </w:r>
      <w:r w:rsidRPr="006B4DC4">
        <w:rPr>
          <w:sz w:val="20"/>
          <w:szCs w:val="20"/>
        </w:rPr>
        <w:t>.</w:t>
      </w:r>
      <w:r w:rsidR="00E37D66">
        <w:rPr>
          <w:sz w:val="20"/>
          <w:szCs w:val="20"/>
        </w:rPr>
        <w:t xml:space="preserve"> </w:t>
      </w:r>
      <w:r w:rsidRPr="006B4DC4">
        <w:rPr>
          <w:sz w:val="20"/>
          <w:szCs w:val="20"/>
        </w:rPr>
        <w:t xml:space="preserve">Previous studies recommended the use of oxacillin </w:t>
      </w:r>
      <w:r w:rsidRPr="006B4DC4">
        <w:rPr>
          <w:rFonts w:eastAsia="Times-Roman"/>
          <w:color w:val="000000"/>
          <w:sz w:val="20"/>
          <w:szCs w:val="20"/>
        </w:rPr>
        <w:t>[8]</w:t>
      </w:r>
      <w:r w:rsidRPr="006B4DC4">
        <w:rPr>
          <w:sz w:val="20"/>
          <w:szCs w:val="20"/>
        </w:rPr>
        <w:t xml:space="preserve">, while recent studies recommend the use of cefoxitin for screening test </w:t>
      </w:r>
      <w:r w:rsidRPr="006B4DC4">
        <w:rPr>
          <w:rFonts w:eastAsia="Times-Roman"/>
          <w:color w:val="000000"/>
          <w:sz w:val="20"/>
          <w:szCs w:val="20"/>
        </w:rPr>
        <w:t>[9]</w:t>
      </w:r>
      <w:r w:rsidRPr="006B4DC4">
        <w:rPr>
          <w:sz w:val="20"/>
          <w:szCs w:val="20"/>
        </w:rPr>
        <w:t>.</w:t>
      </w:r>
      <w:r w:rsidR="00E37D66">
        <w:rPr>
          <w:sz w:val="20"/>
          <w:szCs w:val="20"/>
        </w:rPr>
        <w:t xml:space="preserve"> </w:t>
      </w:r>
      <w:r w:rsidRPr="006B4DC4">
        <w:rPr>
          <w:color w:val="000000"/>
          <w:sz w:val="20"/>
          <w:szCs w:val="20"/>
          <w:shd w:val="clear" w:color="auto" w:fill="FFFFFF"/>
        </w:rPr>
        <w:t xml:space="preserve">According to the Clinical and Laboratory Standards Institute (CLSI) guidelines (2006) the use of cefoxitin screening test is considered more reliable for the detection of mecA gene </w:t>
      </w:r>
      <w:r w:rsidRPr="006B4DC4">
        <w:rPr>
          <w:rFonts w:eastAsia="Times-Roman"/>
          <w:color w:val="000000"/>
          <w:sz w:val="20"/>
          <w:szCs w:val="20"/>
        </w:rPr>
        <w:t>[7].</w:t>
      </w:r>
    </w:p>
    <w:p w:rsidR="003B3BA1" w:rsidRPr="003B3BA1" w:rsidRDefault="00852F6F" w:rsidP="003B3BA1">
      <w:pPr>
        <w:tabs>
          <w:tab w:val="left" w:pos="9810"/>
        </w:tabs>
        <w:spacing w:line="360" w:lineRule="auto"/>
        <w:ind w:left="634" w:right="432"/>
        <w:jc w:val="both"/>
        <w:rPr>
          <w:i/>
          <w:sz w:val="20"/>
          <w:szCs w:val="20"/>
        </w:rPr>
      </w:pPr>
      <w:r w:rsidRPr="006B4DC4">
        <w:rPr>
          <w:sz w:val="20"/>
          <w:szCs w:val="20"/>
        </w:rPr>
        <w:lastRenderedPageBreak/>
        <w:t xml:space="preserve">Considering all this, the aims of our study we to evaluate the effect that different initial bacterial inoculum densities of tested </w:t>
      </w:r>
      <w:r w:rsidRPr="006B4DC4">
        <w:rPr>
          <w:i/>
          <w:sz w:val="20"/>
          <w:szCs w:val="20"/>
        </w:rPr>
        <w:t>S</w:t>
      </w:r>
      <w:r w:rsidR="00B031C1" w:rsidRPr="006B4DC4">
        <w:rPr>
          <w:i/>
          <w:sz w:val="20"/>
          <w:szCs w:val="20"/>
        </w:rPr>
        <w:t>.</w:t>
      </w:r>
      <w:r w:rsidRPr="006B4DC4">
        <w:rPr>
          <w:i/>
          <w:sz w:val="20"/>
          <w:szCs w:val="20"/>
        </w:rPr>
        <w:t>aureus</w:t>
      </w:r>
      <w:r w:rsidRPr="006B4DC4">
        <w:rPr>
          <w:sz w:val="20"/>
          <w:szCs w:val="20"/>
        </w:rPr>
        <w:t>strains have on the results of BK disk diffusion method and if the initial bacterial inoculums cause a change in the bacterial resistance/sensitivity category, according to currently used guidelines, especially in the case of cefoxitin</w:t>
      </w:r>
      <w:r w:rsidRPr="006B4DC4">
        <w:rPr>
          <w:i/>
          <w:sz w:val="20"/>
          <w:szCs w:val="20"/>
        </w:rPr>
        <w:t>.</w:t>
      </w:r>
      <w:r w:rsidR="003B3BA1">
        <w:rPr>
          <w:i/>
          <w:sz w:val="20"/>
          <w:szCs w:val="20"/>
        </w:rPr>
        <w:br/>
      </w:r>
    </w:p>
    <w:p w:rsidR="002000F2" w:rsidRDefault="005F3B6F" w:rsidP="005F3B6F">
      <w:pPr>
        <w:pStyle w:val="ListParagraph"/>
        <w:numPr>
          <w:ilvl w:val="0"/>
          <w:numId w:val="3"/>
        </w:numPr>
        <w:tabs>
          <w:tab w:val="left" w:pos="9810"/>
        </w:tabs>
        <w:ind w:right="432"/>
        <w:rPr>
          <w:b/>
          <w:sz w:val="20"/>
          <w:szCs w:val="20"/>
        </w:rPr>
      </w:pPr>
      <w:r w:rsidRPr="005F3B6F">
        <w:rPr>
          <w:b/>
          <w:sz w:val="20"/>
          <w:szCs w:val="20"/>
        </w:rPr>
        <w:t xml:space="preserve">Materials and methods </w:t>
      </w:r>
    </w:p>
    <w:p w:rsidR="005F3B6F" w:rsidRPr="005F3B6F" w:rsidRDefault="005F3B6F" w:rsidP="005F3B6F">
      <w:pPr>
        <w:pStyle w:val="ListParagraph"/>
        <w:tabs>
          <w:tab w:val="left" w:pos="9810"/>
        </w:tabs>
        <w:ind w:left="994" w:right="432"/>
        <w:rPr>
          <w:b/>
          <w:sz w:val="20"/>
          <w:szCs w:val="20"/>
        </w:rPr>
      </w:pPr>
    </w:p>
    <w:p w:rsidR="003B3BA1" w:rsidRDefault="00EC659B" w:rsidP="00BC6FB6">
      <w:pPr>
        <w:pStyle w:val="BodyText"/>
        <w:tabs>
          <w:tab w:val="left" w:pos="9810"/>
        </w:tabs>
        <w:spacing w:after="0" w:line="360" w:lineRule="auto"/>
        <w:ind w:left="634" w:right="432" w:firstLine="0"/>
      </w:pPr>
      <w:r w:rsidRPr="006B4DC4">
        <w:t xml:space="preserve">The tested organisms included a total of three </w:t>
      </w:r>
      <w:r w:rsidRPr="006B4DC4">
        <w:rPr>
          <w:i/>
        </w:rPr>
        <w:t>S</w:t>
      </w:r>
      <w:r w:rsidR="00B031C1" w:rsidRPr="006B4DC4">
        <w:rPr>
          <w:i/>
        </w:rPr>
        <w:t>.</w:t>
      </w:r>
      <w:r w:rsidRPr="006B4DC4">
        <w:rPr>
          <w:i/>
        </w:rPr>
        <w:t>aureus</w:t>
      </w:r>
      <w:r w:rsidRPr="006B4DC4">
        <w:t xml:space="preserve">strains:  </w:t>
      </w:r>
      <w:r w:rsidRPr="006B4DC4">
        <w:rPr>
          <w:i/>
        </w:rPr>
        <w:t>S.aureus</w:t>
      </w:r>
      <w:r w:rsidRPr="006B4DC4">
        <w:t xml:space="preserve"> ATCC 25923</w:t>
      </w:r>
      <w:r w:rsidR="0061305A" w:rsidRPr="006B4DC4">
        <w:t>(Liofilchem,ViaScozia, Zona Industriale, Italy)</w:t>
      </w:r>
      <w:r w:rsidRPr="006B4DC4">
        <w:t xml:space="preserve">, a clinical strain of </w:t>
      </w:r>
      <w:r w:rsidRPr="006B4DC4">
        <w:rPr>
          <w:i/>
        </w:rPr>
        <w:t>S.aurues</w:t>
      </w:r>
      <w:r w:rsidRPr="006B4DC4">
        <w:t xml:space="preserve"> that is methicillin sensitive and a clinical strain of the </w:t>
      </w:r>
      <w:r w:rsidRPr="006B4DC4">
        <w:rPr>
          <w:i/>
        </w:rPr>
        <w:t>S.aureus</w:t>
      </w:r>
      <w:r w:rsidRPr="006B4DC4">
        <w:t xml:space="preserve"> that is methicillin resistant. The strains were kept in Lauria Bertani (LB) Broth supplemented with 50% glycerol at -80ºC. These bacterial strains were recovered from glycerol stocks by plating on Blood Agar Base. Species identification was carried out using standardized biochemical tests. </w:t>
      </w:r>
    </w:p>
    <w:p w:rsidR="00BC6FB6" w:rsidRPr="006B4DC4" w:rsidRDefault="00BC6FB6" w:rsidP="00BC6FB6">
      <w:pPr>
        <w:pStyle w:val="BodyText"/>
        <w:tabs>
          <w:tab w:val="left" w:pos="9810"/>
        </w:tabs>
        <w:spacing w:after="0" w:line="360" w:lineRule="auto"/>
        <w:ind w:left="634" w:right="432" w:firstLine="0"/>
      </w:pPr>
    </w:p>
    <w:p w:rsidR="006C5B7B" w:rsidRDefault="006C5B7B" w:rsidP="00BC6FB6">
      <w:pPr>
        <w:pStyle w:val="ListParagraph"/>
        <w:numPr>
          <w:ilvl w:val="1"/>
          <w:numId w:val="6"/>
        </w:numPr>
        <w:suppressAutoHyphens w:val="0"/>
        <w:autoSpaceDN/>
        <w:ind w:right="-1028"/>
        <w:textAlignment w:val="auto"/>
        <w:rPr>
          <w:rFonts w:eastAsia="Times New Roman"/>
          <w:b/>
          <w:bCs/>
          <w:noProof/>
          <w:sz w:val="20"/>
          <w:szCs w:val="20"/>
        </w:rPr>
      </w:pPr>
      <w:r w:rsidRPr="006C5B7B">
        <w:rPr>
          <w:rFonts w:eastAsia="Times New Roman"/>
          <w:b/>
          <w:bCs/>
          <w:noProof/>
          <w:sz w:val="20"/>
          <w:szCs w:val="20"/>
        </w:rPr>
        <w:t>Threat definition</w:t>
      </w:r>
    </w:p>
    <w:p w:rsidR="006C5B7B" w:rsidRPr="006C5B7B" w:rsidRDefault="006C5B7B" w:rsidP="006C5B7B">
      <w:pPr>
        <w:pStyle w:val="ListParagraph"/>
        <w:suppressAutoHyphens w:val="0"/>
        <w:autoSpaceDN/>
        <w:ind w:left="994" w:right="-1028"/>
        <w:textAlignment w:val="auto"/>
        <w:rPr>
          <w:rFonts w:eastAsia="Times New Roman"/>
          <w:b/>
          <w:bCs/>
          <w:noProof/>
          <w:sz w:val="20"/>
          <w:szCs w:val="20"/>
        </w:rPr>
      </w:pPr>
    </w:p>
    <w:p w:rsidR="00BC6FB6" w:rsidRDefault="00852F6F" w:rsidP="00BC6FB6">
      <w:pPr>
        <w:pStyle w:val="BodyText"/>
        <w:tabs>
          <w:tab w:val="left" w:pos="9810"/>
        </w:tabs>
        <w:spacing w:after="0" w:line="360" w:lineRule="auto"/>
        <w:ind w:left="634" w:right="432" w:firstLine="0"/>
      </w:pPr>
      <w:r w:rsidRPr="006B4DC4">
        <w:t>Initial bacterial inoculum densities were determined using a spectrophotometer at wavelength of 600nm. From the initial inoculums a series of 5 dilutions was made by transferring 200 µl from the first to the next tube</w:t>
      </w:r>
      <w:r w:rsidR="004A482E" w:rsidRPr="006B4DC4">
        <w:t>(</w:t>
      </w:r>
      <w:r w:rsidR="00F64506" w:rsidRPr="006B4DC4">
        <w:t>Initial inoculum, R1, R2, R3, R4)</w:t>
      </w:r>
      <w:r w:rsidRPr="006B4DC4">
        <w:t>. The OD of each dilution was measured on a spectrophotometer at wavelength of 600nm.</w:t>
      </w:r>
    </w:p>
    <w:p w:rsidR="00BC6FB6" w:rsidRPr="006B4DC4" w:rsidRDefault="00BC6FB6" w:rsidP="00BC6FB6">
      <w:pPr>
        <w:pStyle w:val="BodyText"/>
        <w:tabs>
          <w:tab w:val="left" w:pos="9810"/>
        </w:tabs>
        <w:spacing w:after="0" w:line="360" w:lineRule="auto"/>
        <w:ind w:left="634" w:right="432" w:firstLine="0"/>
      </w:pPr>
    </w:p>
    <w:p w:rsidR="006C5B7B" w:rsidRDefault="00852F6F" w:rsidP="00BC6FB6">
      <w:pPr>
        <w:pStyle w:val="ListParagraph"/>
        <w:numPr>
          <w:ilvl w:val="0"/>
          <w:numId w:val="9"/>
        </w:numPr>
        <w:tabs>
          <w:tab w:val="left" w:pos="9810"/>
        </w:tabs>
        <w:ind w:right="432"/>
        <w:rPr>
          <w:b/>
          <w:sz w:val="20"/>
          <w:szCs w:val="20"/>
        </w:rPr>
      </w:pPr>
      <w:r w:rsidRPr="006C5B7B">
        <w:rPr>
          <w:b/>
          <w:sz w:val="20"/>
          <w:szCs w:val="20"/>
        </w:rPr>
        <w:t>Bauer Kirby Disk Diffusion Test</w:t>
      </w:r>
    </w:p>
    <w:p w:rsidR="00BC6FB6" w:rsidRPr="00BC6FB6" w:rsidRDefault="00BC6FB6" w:rsidP="00BC6FB6">
      <w:pPr>
        <w:pStyle w:val="ListParagraph"/>
        <w:tabs>
          <w:tab w:val="left" w:pos="9810"/>
        </w:tabs>
        <w:ind w:left="994" w:right="432"/>
        <w:rPr>
          <w:b/>
          <w:sz w:val="20"/>
          <w:szCs w:val="20"/>
        </w:rPr>
      </w:pPr>
    </w:p>
    <w:p w:rsidR="00BC6FB6" w:rsidRDefault="00852F6F" w:rsidP="00BC6FB6">
      <w:pPr>
        <w:tabs>
          <w:tab w:val="left" w:pos="9810"/>
        </w:tabs>
        <w:spacing w:after="0" w:line="360" w:lineRule="auto"/>
        <w:ind w:left="634" w:right="432"/>
        <w:jc w:val="both"/>
        <w:rPr>
          <w:sz w:val="20"/>
          <w:szCs w:val="20"/>
        </w:rPr>
      </w:pPr>
      <w:r w:rsidRPr="006B4DC4">
        <w:rPr>
          <w:sz w:val="20"/>
          <w:szCs w:val="20"/>
        </w:rPr>
        <w:t>The prepared initial inoculums and their serial dilutions were poured over Mueller Hinton agar plates, the antibiotic disks were added, and plates were incubated overnight at 37 ºC. The zones of inhibition which appeared around the disks were measured in</w:t>
      </w:r>
      <w:r w:rsidR="00B031C1" w:rsidRPr="006B4DC4">
        <w:rPr>
          <w:sz w:val="20"/>
          <w:szCs w:val="20"/>
        </w:rPr>
        <w:t xml:space="preserve"> millimeters</w:t>
      </w:r>
      <w:r w:rsidR="00824585">
        <w:rPr>
          <w:sz w:val="20"/>
          <w:szCs w:val="20"/>
        </w:rPr>
        <w:t xml:space="preserve"> </w:t>
      </w:r>
      <w:r w:rsidR="00B031C1" w:rsidRPr="006B4DC4">
        <w:rPr>
          <w:sz w:val="20"/>
          <w:szCs w:val="20"/>
        </w:rPr>
        <w:t>(</w:t>
      </w:r>
      <w:r w:rsidRPr="006B4DC4">
        <w:rPr>
          <w:sz w:val="20"/>
          <w:szCs w:val="20"/>
        </w:rPr>
        <w:t>mm</w:t>
      </w:r>
      <w:r w:rsidR="00B031C1" w:rsidRPr="006B4DC4">
        <w:rPr>
          <w:sz w:val="20"/>
          <w:szCs w:val="20"/>
        </w:rPr>
        <w:t>)</w:t>
      </w:r>
      <w:r w:rsidRPr="006B4DC4">
        <w:rPr>
          <w:sz w:val="20"/>
          <w:szCs w:val="20"/>
        </w:rPr>
        <w:t xml:space="preserve"> and recorded.</w:t>
      </w:r>
    </w:p>
    <w:p w:rsidR="00BC6FB6" w:rsidRPr="006B4DC4" w:rsidRDefault="00BC6FB6" w:rsidP="00BC6FB6">
      <w:pPr>
        <w:tabs>
          <w:tab w:val="left" w:pos="9810"/>
        </w:tabs>
        <w:spacing w:after="0" w:line="360" w:lineRule="auto"/>
        <w:ind w:left="634" w:right="432"/>
        <w:jc w:val="both"/>
        <w:rPr>
          <w:sz w:val="20"/>
          <w:szCs w:val="20"/>
        </w:rPr>
      </w:pPr>
    </w:p>
    <w:p w:rsidR="00852F6F" w:rsidRDefault="00852F6F" w:rsidP="00BC6FB6">
      <w:pPr>
        <w:pStyle w:val="ListParagraph"/>
        <w:numPr>
          <w:ilvl w:val="0"/>
          <w:numId w:val="10"/>
        </w:numPr>
        <w:tabs>
          <w:tab w:val="left" w:pos="9810"/>
        </w:tabs>
        <w:ind w:right="432"/>
        <w:rPr>
          <w:b/>
          <w:sz w:val="20"/>
          <w:szCs w:val="20"/>
        </w:rPr>
      </w:pPr>
      <w:r w:rsidRPr="006C5B7B">
        <w:rPr>
          <w:b/>
          <w:sz w:val="20"/>
          <w:szCs w:val="20"/>
        </w:rPr>
        <w:t>Antibiotic disks</w:t>
      </w:r>
    </w:p>
    <w:p w:rsidR="006C5B7B" w:rsidRPr="006C5B7B" w:rsidRDefault="006C5B7B" w:rsidP="006C5B7B">
      <w:pPr>
        <w:pStyle w:val="ListParagraph"/>
        <w:tabs>
          <w:tab w:val="left" w:pos="9810"/>
        </w:tabs>
        <w:ind w:left="994" w:right="432"/>
        <w:rPr>
          <w:b/>
          <w:sz w:val="20"/>
          <w:szCs w:val="20"/>
        </w:rPr>
      </w:pPr>
    </w:p>
    <w:p w:rsidR="003B3BA1" w:rsidRDefault="00852F6F" w:rsidP="00BC6FB6">
      <w:pPr>
        <w:tabs>
          <w:tab w:val="left" w:pos="9810"/>
        </w:tabs>
        <w:spacing w:after="0" w:line="360" w:lineRule="auto"/>
        <w:ind w:left="634" w:right="432"/>
        <w:jc w:val="both"/>
        <w:rPr>
          <w:sz w:val="20"/>
          <w:szCs w:val="20"/>
        </w:rPr>
      </w:pPr>
      <w:r w:rsidRPr="006B4DC4">
        <w:rPr>
          <w:sz w:val="20"/>
          <w:szCs w:val="20"/>
        </w:rPr>
        <w:t xml:space="preserve">The tested antibiotic disks included: Ampicillin (Amp) (10 µg), Cefoxitin (Fox) (30 µg), Oxacillin (Ox) (1 µg) and Gentamycin (Gar) (10 µg) from the manufacturer Liofilchem. </w:t>
      </w:r>
    </w:p>
    <w:p w:rsidR="00BC6FB6" w:rsidRPr="006B4DC4" w:rsidRDefault="00BC6FB6" w:rsidP="00BC6FB6">
      <w:pPr>
        <w:tabs>
          <w:tab w:val="left" w:pos="9810"/>
        </w:tabs>
        <w:spacing w:after="0" w:line="360" w:lineRule="auto"/>
        <w:ind w:left="634" w:right="432"/>
        <w:jc w:val="both"/>
        <w:rPr>
          <w:sz w:val="20"/>
          <w:szCs w:val="20"/>
        </w:rPr>
      </w:pPr>
    </w:p>
    <w:p w:rsidR="00852F6F" w:rsidRDefault="00852F6F" w:rsidP="00BC6FB6">
      <w:pPr>
        <w:pStyle w:val="ListParagraph"/>
        <w:numPr>
          <w:ilvl w:val="0"/>
          <w:numId w:val="11"/>
        </w:numPr>
        <w:tabs>
          <w:tab w:val="left" w:pos="9810"/>
        </w:tabs>
        <w:ind w:right="432"/>
        <w:rPr>
          <w:b/>
          <w:sz w:val="20"/>
          <w:szCs w:val="20"/>
        </w:rPr>
      </w:pPr>
      <w:r w:rsidRPr="006C5B7B">
        <w:rPr>
          <w:b/>
          <w:sz w:val="20"/>
          <w:szCs w:val="20"/>
        </w:rPr>
        <w:t>EUCAST Clinical Breakpoint Guideline</w:t>
      </w:r>
    </w:p>
    <w:p w:rsidR="006C5B7B" w:rsidRPr="006C5B7B" w:rsidRDefault="006C5B7B" w:rsidP="006C5B7B">
      <w:pPr>
        <w:pStyle w:val="ListParagraph"/>
        <w:tabs>
          <w:tab w:val="left" w:pos="9810"/>
        </w:tabs>
        <w:ind w:left="994" w:right="432"/>
        <w:rPr>
          <w:b/>
          <w:sz w:val="20"/>
          <w:szCs w:val="20"/>
        </w:rPr>
      </w:pPr>
    </w:p>
    <w:p w:rsidR="00E37D66" w:rsidRPr="0084033F" w:rsidRDefault="00852F6F" w:rsidP="0084033F">
      <w:pPr>
        <w:tabs>
          <w:tab w:val="left" w:pos="9810"/>
        </w:tabs>
        <w:spacing w:line="360" w:lineRule="auto"/>
        <w:ind w:left="634" w:right="432"/>
        <w:jc w:val="both"/>
        <w:rPr>
          <w:sz w:val="20"/>
          <w:szCs w:val="20"/>
        </w:rPr>
      </w:pPr>
      <w:r w:rsidRPr="006B4DC4">
        <w:rPr>
          <w:sz w:val="20"/>
          <w:szCs w:val="20"/>
        </w:rPr>
        <w:t xml:space="preserve">EUCAST clinical breakpoints v.8.1. (2018) was used in the determination of sensitivity/resistance of the tested </w:t>
      </w:r>
      <w:r w:rsidRPr="006B4DC4">
        <w:rPr>
          <w:i/>
          <w:sz w:val="20"/>
          <w:szCs w:val="20"/>
        </w:rPr>
        <w:t>S.aureus</w:t>
      </w:r>
      <w:r w:rsidRPr="006B4DC4">
        <w:rPr>
          <w:sz w:val="20"/>
          <w:szCs w:val="20"/>
        </w:rPr>
        <w:t xml:space="preserve"> strains (Table 2) for gentamycin, oxacillin and ampicillin, while a study from Swenson et a</w:t>
      </w:r>
      <w:r w:rsidR="00E931A5" w:rsidRPr="006B4DC4">
        <w:rPr>
          <w:sz w:val="20"/>
          <w:szCs w:val="20"/>
        </w:rPr>
        <w:t>l.</w:t>
      </w:r>
      <w:r w:rsidR="00B031C1" w:rsidRPr="006B4DC4">
        <w:rPr>
          <w:sz w:val="20"/>
          <w:szCs w:val="20"/>
        </w:rPr>
        <w:t xml:space="preserve"> 2005</w:t>
      </w:r>
      <w:r w:rsidR="00E931A5" w:rsidRPr="006B4DC4">
        <w:rPr>
          <w:sz w:val="20"/>
          <w:szCs w:val="20"/>
        </w:rPr>
        <w:t>, and Anand et al.</w:t>
      </w:r>
      <w:r w:rsidR="00B031C1" w:rsidRPr="006B4DC4">
        <w:rPr>
          <w:sz w:val="20"/>
          <w:szCs w:val="20"/>
        </w:rPr>
        <w:t xml:space="preserve"> 2009</w:t>
      </w:r>
      <w:r w:rsidR="00E931A5" w:rsidRPr="006B4DC4">
        <w:rPr>
          <w:sz w:val="20"/>
          <w:szCs w:val="20"/>
        </w:rPr>
        <w:t xml:space="preserve">, </w:t>
      </w:r>
      <w:r w:rsidRPr="006B4DC4">
        <w:rPr>
          <w:rFonts w:eastAsia="Times-Roman"/>
          <w:color w:val="000000"/>
          <w:sz w:val="20"/>
          <w:szCs w:val="20"/>
        </w:rPr>
        <w:t>[7, 9]</w:t>
      </w:r>
      <w:r w:rsidRPr="006B4DC4">
        <w:rPr>
          <w:sz w:val="20"/>
          <w:szCs w:val="20"/>
        </w:rPr>
        <w:t xml:space="preserve"> was used as a referee for the determination zones of inhibition for cefoxitin.</w:t>
      </w:r>
    </w:p>
    <w:p w:rsidR="00BC6FB6" w:rsidRDefault="00BC6FB6" w:rsidP="00135FB3">
      <w:pPr>
        <w:pStyle w:val="ListParagraph"/>
        <w:tabs>
          <w:tab w:val="left" w:pos="9810"/>
        </w:tabs>
        <w:spacing w:after="160"/>
        <w:ind w:left="634" w:right="432"/>
        <w:jc w:val="center"/>
        <w:rPr>
          <w:rFonts w:eastAsia="Times-Roman"/>
          <w:color w:val="000000"/>
          <w:sz w:val="20"/>
          <w:szCs w:val="20"/>
        </w:rPr>
      </w:pPr>
    </w:p>
    <w:p w:rsidR="002000F2" w:rsidRDefault="002000F2" w:rsidP="00135FB3">
      <w:pPr>
        <w:pStyle w:val="ListParagraph"/>
        <w:tabs>
          <w:tab w:val="left" w:pos="9810"/>
        </w:tabs>
        <w:spacing w:after="160"/>
        <w:ind w:left="634" w:right="432"/>
        <w:jc w:val="center"/>
        <w:rPr>
          <w:rFonts w:eastAsia="Times-Roman"/>
          <w:color w:val="000000"/>
          <w:sz w:val="20"/>
          <w:szCs w:val="20"/>
        </w:rPr>
      </w:pPr>
      <w:r w:rsidRPr="006C5B7B">
        <w:rPr>
          <w:rFonts w:eastAsia="Times-Roman"/>
          <w:color w:val="000000"/>
          <w:sz w:val="20"/>
          <w:szCs w:val="20"/>
        </w:rPr>
        <w:t>Table 2</w:t>
      </w:r>
      <w:r w:rsidR="006C5B7B" w:rsidRPr="006C5B7B">
        <w:rPr>
          <w:rFonts w:eastAsia="Times-Roman"/>
          <w:color w:val="000000"/>
          <w:sz w:val="20"/>
          <w:szCs w:val="20"/>
        </w:rPr>
        <w:t>.</w:t>
      </w:r>
      <w:r w:rsidR="002C0E8C">
        <w:rPr>
          <w:rFonts w:eastAsia="Times-Roman"/>
          <w:color w:val="000000"/>
          <w:sz w:val="20"/>
          <w:szCs w:val="20"/>
        </w:rPr>
        <w:t xml:space="preserve"> </w:t>
      </w:r>
      <w:r w:rsidRPr="006B4DC4">
        <w:rPr>
          <w:rFonts w:eastAsia="Times-Roman"/>
          <w:color w:val="000000"/>
          <w:sz w:val="20"/>
          <w:szCs w:val="20"/>
        </w:rPr>
        <w:t>EUCAST Clinical Breakpoi</w:t>
      </w:r>
      <w:r w:rsidR="00A12189" w:rsidRPr="006B4DC4">
        <w:rPr>
          <w:rFonts w:eastAsia="Times-Roman"/>
          <w:color w:val="000000"/>
          <w:sz w:val="20"/>
          <w:szCs w:val="20"/>
        </w:rPr>
        <w:t xml:space="preserve">nts (Staphylococci) </w:t>
      </w:r>
      <w:r w:rsidR="002D30C1" w:rsidRPr="006B4DC4">
        <w:rPr>
          <w:rFonts w:eastAsia="Times-Roman"/>
          <w:color w:val="000000"/>
          <w:sz w:val="20"/>
          <w:szCs w:val="20"/>
        </w:rPr>
        <w:t>[10]</w:t>
      </w:r>
    </w:p>
    <w:p w:rsidR="000D4FFE" w:rsidRPr="006B4DC4" w:rsidRDefault="000D4FFE" w:rsidP="00135FB3">
      <w:pPr>
        <w:pStyle w:val="ListParagraph"/>
        <w:tabs>
          <w:tab w:val="left" w:pos="9810"/>
        </w:tabs>
        <w:spacing w:after="160"/>
        <w:ind w:left="634" w:right="432"/>
        <w:jc w:val="center"/>
        <w:rPr>
          <w:rFonts w:eastAsia="Times-Roman"/>
          <w:color w:val="000000"/>
          <w:sz w:val="20"/>
          <w:szCs w:val="20"/>
        </w:rPr>
      </w:pPr>
    </w:p>
    <w:tbl>
      <w:tblPr>
        <w:tblStyle w:val="TableGrid"/>
        <w:tblW w:w="0" w:type="auto"/>
        <w:jc w:val="center"/>
        <w:tblLook w:val="04A0" w:firstRow="1" w:lastRow="0" w:firstColumn="1" w:lastColumn="0" w:noHBand="0" w:noVBand="1"/>
      </w:tblPr>
      <w:tblGrid>
        <w:gridCol w:w="2950"/>
        <w:gridCol w:w="2433"/>
        <w:gridCol w:w="2340"/>
      </w:tblGrid>
      <w:tr w:rsidR="002000F2" w:rsidRPr="006B4DC4" w:rsidTr="007434C9">
        <w:trPr>
          <w:jc w:val="center"/>
        </w:trPr>
        <w:tc>
          <w:tcPr>
            <w:tcW w:w="2782" w:type="dxa"/>
          </w:tcPr>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p>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r w:rsidRPr="006B4DC4">
              <w:rPr>
                <w:rFonts w:eastAsia="Times-Roman"/>
                <w:b/>
                <w:color w:val="000000"/>
                <w:sz w:val="20"/>
                <w:szCs w:val="20"/>
              </w:rPr>
              <w:t>EUCASTguidelines</w:t>
            </w:r>
          </w:p>
        </w:tc>
        <w:tc>
          <w:tcPr>
            <w:tcW w:w="2433" w:type="dxa"/>
          </w:tcPr>
          <w:p w:rsidR="002000F2" w:rsidRPr="006B4DC4" w:rsidRDefault="002000F2" w:rsidP="00135FB3">
            <w:pPr>
              <w:pStyle w:val="ListParagraph"/>
              <w:tabs>
                <w:tab w:val="left" w:pos="9810"/>
              </w:tabs>
              <w:spacing w:after="160" w:line="240" w:lineRule="auto"/>
              <w:ind w:left="634" w:right="432"/>
              <w:jc w:val="center"/>
              <w:rPr>
                <w:rFonts w:eastAsia="Times-Roman"/>
                <w:b/>
                <w:color w:val="000000"/>
                <w:sz w:val="20"/>
                <w:szCs w:val="20"/>
              </w:rPr>
            </w:pPr>
            <w:r w:rsidRPr="006B4DC4">
              <w:rPr>
                <w:rFonts w:eastAsia="Times-Roman"/>
                <w:b/>
                <w:color w:val="000000"/>
                <w:sz w:val="20"/>
                <w:szCs w:val="20"/>
              </w:rPr>
              <w:t>Zone mm</w:t>
            </w:r>
          </w:p>
          <w:p w:rsidR="002000F2" w:rsidRPr="006B4DC4" w:rsidRDefault="002000F2" w:rsidP="00135FB3">
            <w:pPr>
              <w:pStyle w:val="ListParagraph"/>
              <w:tabs>
                <w:tab w:val="left" w:pos="9810"/>
              </w:tabs>
              <w:spacing w:after="160" w:line="240" w:lineRule="auto"/>
              <w:ind w:left="634" w:right="432"/>
              <w:jc w:val="center"/>
              <w:rPr>
                <w:rFonts w:eastAsia="Times-Roman"/>
                <w:b/>
                <w:color w:val="000000"/>
                <w:sz w:val="20"/>
                <w:szCs w:val="20"/>
              </w:rPr>
            </w:pPr>
            <w:r w:rsidRPr="006B4DC4">
              <w:rPr>
                <w:rFonts w:eastAsia="Times-Roman"/>
                <w:b/>
                <w:color w:val="000000"/>
                <w:sz w:val="20"/>
                <w:szCs w:val="20"/>
              </w:rPr>
              <w:t>S≥</w:t>
            </w:r>
          </w:p>
        </w:tc>
        <w:tc>
          <w:tcPr>
            <w:tcW w:w="2340" w:type="dxa"/>
          </w:tcPr>
          <w:p w:rsidR="002000F2" w:rsidRPr="006B4DC4" w:rsidRDefault="002000F2" w:rsidP="00135FB3">
            <w:pPr>
              <w:pStyle w:val="ListParagraph"/>
              <w:tabs>
                <w:tab w:val="left" w:pos="9810"/>
              </w:tabs>
              <w:spacing w:after="160" w:line="240" w:lineRule="auto"/>
              <w:ind w:left="634" w:right="432"/>
              <w:jc w:val="center"/>
              <w:rPr>
                <w:rFonts w:eastAsia="Times-Roman"/>
                <w:b/>
                <w:color w:val="000000"/>
                <w:sz w:val="20"/>
                <w:szCs w:val="20"/>
                <w:lang w:val="en-GB"/>
              </w:rPr>
            </w:pPr>
            <w:r w:rsidRPr="006B4DC4">
              <w:rPr>
                <w:rFonts w:eastAsia="Times-Roman"/>
                <w:b/>
                <w:color w:val="000000"/>
                <w:sz w:val="20"/>
                <w:szCs w:val="20"/>
                <w:lang w:val="en-GB"/>
              </w:rPr>
              <w:t>Zone mm</w:t>
            </w:r>
          </w:p>
          <w:p w:rsidR="002000F2" w:rsidRPr="006B4DC4" w:rsidRDefault="002000F2" w:rsidP="00135FB3">
            <w:pPr>
              <w:pStyle w:val="ListParagraph"/>
              <w:tabs>
                <w:tab w:val="left" w:pos="9810"/>
              </w:tabs>
              <w:spacing w:after="160" w:line="240" w:lineRule="auto"/>
              <w:ind w:left="634" w:right="432"/>
              <w:jc w:val="center"/>
              <w:rPr>
                <w:rFonts w:eastAsia="Times-Roman"/>
                <w:b/>
                <w:color w:val="000000"/>
                <w:sz w:val="20"/>
                <w:szCs w:val="20"/>
              </w:rPr>
            </w:pPr>
            <w:r w:rsidRPr="006B4DC4">
              <w:rPr>
                <w:rFonts w:eastAsia="Times-Roman"/>
                <w:b/>
                <w:color w:val="000000"/>
                <w:sz w:val="20"/>
                <w:szCs w:val="20"/>
                <w:lang w:val="en-GB"/>
              </w:rPr>
              <w:t>R&lt;</w:t>
            </w:r>
          </w:p>
        </w:tc>
      </w:tr>
      <w:tr w:rsidR="002000F2" w:rsidRPr="006B4DC4" w:rsidTr="007434C9">
        <w:trPr>
          <w:jc w:val="center"/>
        </w:trPr>
        <w:tc>
          <w:tcPr>
            <w:tcW w:w="2782" w:type="dxa"/>
          </w:tcPr>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r w:rsidRPr="006B4DC4">
              <w:rPr>
                <w:rFonts w:eastAsia="Times-Roman"/>
                <w:b/>
                <w:color w:val="000000"/>
                <w:sz w:val="20"/>
                <w:szCs w:val="20"/>
              </w:rPr>
              <w:t>Oxacillin</w:t>
            </w:r>
          </w:p>
        </w:tc>
        <w:tc>
          <w:tcPr>
            <w:tcW w:w="2433" w:type="dxa"/>
          </w:tcPr>
          <w:p w:rsidR="002000F2" w:rsidRPr="006B4DC4" w:rsidRDefault="00D55AF6"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20</w:t>
            </w:r>
          </w:p>
        </w:tc>
        <w:tc>
          <w:tcPr>
            <w:tcW w:w="2340" w:type="dxa"/>
          </w:tcPr>
          <w:p w:rsidR="002000F2" w:rsidRPr="006B4DC4" w:rsidRDefault="002000F2"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2</w:t>
            </w:r>
            <w:r w:rsidR="000C47DA" w:rsidRPr="006B4DC4">
              <w:rPr>
                <w:rFonts w:eastAsia="Times-Roman"/>
                <w:color w:val="000000"/>
                <w:sz w:val="20"/>
                <w:szCs w:val="20"/>
              </w:rPr>
              <w:t>0</w:t>
            </w:r>
          </w:p>
        </w:tc>
      </w:tr>
      <w:tr w:rsidR="002000F2" w:rsidRPr="006B4DC4" w:rsidTr="007434C9">
        <w:trPr>
          <w:jc w:val="center"/>
        </w:trPr>
        <w:tc>
          <w:tcPr>
            <w:tcW w:w="2782" w:type="dxa"/>
          </w:tcPr>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r w:rsidRPr="006B4DC4">
              <w:rPr>
                <w:rFonts w:eastAsia="Times-Roman"/>
                <w:b/>
                <w:color w:val="000000"/>
                <w:sz w:val="20"/>
                <w:szCs w:val="20"/>
              </w:rPr>
              <w:t xml:space="preserve">Cefoxitin </w:t>
            </w:r>
          </w:p>
        </w:tc>
        <w:tc>
          <w:tcPr>
            <w:tcW w:w="2433" w:type="dxa"/>
          </w:tcPr>
          <w:p w:rsidR="002000F2" w:rsidRPr="006B4DC4" w:rsidRDefault="00D55AF6"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20</w:t>
            </w:r>
          </w:p>
        </w:tc>
        <w:tc>
          <w:tcPr>
            <w:tcW w:w="2340" w:type="dxa"/>
          </w:tcPr>
          <w:p w:rsidR="002000F2" w:rsidRPr="006B4DC4" w:rsidRDefault="00D55AF6"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19</w:t>
            </w:r>
            <w:r w:rsidR="007434C9" w:rsidRPr="006B4DC4">
              <w:rPr>
                <w:rFonts w:eastAsia="Times-Roman"/>
                <w:color w:val="000000"/>
                <w:sz w:val="20"/>
                <w:szCs w:val="20"/>
              </w:rPr>
              <w:t>≤</w:t>
            </w:r>
          </w:p>
        </w:tc>
      </w:tr>
      <w:tr w:rsidR="002000F2" w:rsidRPr="006B4DC4" w:rsidTr="007434C9">
        <w:trPr>
          <w:jc w:val="center"/>
        </w:trPr>
        <w:tc>
          <w:tcPr>
            <w:tcW w:w="2782" w:type="dxa"/>
          </w:tcPr>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r w:rsidRPr="006B4DC4">
              <w:rPr>
                <w:rFonts w:eastAsia="Times-Roman"/>
                <w:b/>
                <w:color w:val="000000"/>
                <w:sz w:val="20"/>
                <w:szCs w:val="20"/>
              </w:rPr>
              <w:t>Gentamycin</w:t>
            </w:r>
          </w:p>
        </w:tc>
        <w:tc>
          <w:tcPr>
            <w:tcW w:w="2433" w:type="dxa"/>
          </w:tcPr>
          <w:p w:rsidR="002000F2" w:rsidRPr="006B4DC4" w:rsidRDefault="002000F2"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18</w:t>
            </w:r>
          </w:p>
        </w:tc>
        <w:tc>
          <w:tcPr>
            <w:tcW w:w="2340" w:type="dxa"/>
          </w:tcPr>
          <w:p w:rsidR="002000F2" w:rsidRPr="006B4DC4" w:rsidRDefault="002000F2"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18</w:t>
            </w:r>
          </w:p>
        </w:tc>
      </w:tr>
      <w:tr w:rsidR="002000F2" w:rsidRPr="006B4DC4" w:rsidTr="007434C9">
        <w:trPr>
          <w:jc w:val="center"/>
        </w:trPr>
        <w:tc>
          <w:tcPr>
            <w:tcW w:w="2782" w:type="dxa"/>
          </w:tcPr>
          <w:p w:rsidR="002000F2" w:rsidRPr="006B4DC4" w:rsidRDefault="002000F2" w:rsidP="00135FB3">
            <w:pPr>
              <w:pStyle w:val="ListParagraph"/>
              <w:tabs>
                <w:tab w:val="left" w:pos="9810"/>
              </w:tabs>
              <w:spacing w:after="160"/>
              <w:ind w:left="634" w:right="432"/>
              <w:jc w:val="left"/>
              <w:rPr>
                <w:rFonts w:eastAsia="Times-Roman"/>
                <w:b/>
                <w:color w:val="000000"/>
                <w:sz w:val="20"/>
                <w:szCs w:val="20"/>
              </w:rPr>
            </w:pPr>
            <w:r w:rsidRPr="006B4DC4">
              <w:rPr>
                <w:rFonts w:eastAsia="Times-Roman"/>
                <w:b/>
                <w:color w:val="000000"/>
                <w:sz w:val="20"/>
                <w:szCs w:val="20"/>
              </w:rPr>
              <w:t>Ampicillin</w:t>
            </w:r>
          </w:p>
        </w:tc>
        <w:tc>
          <w:tcPr>
            <w:tcW w:w="2433" w:type="dxa"/>
          </w:tcPr>
          <w:p w:rsidR="002000F2" w:rsidRPr="006B4DC4" w:rsidRDefault="000C47DA"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(Refer to cefoxitin screening test)</w:t>
            </w:r>
          </w:p>
        </w:tc>
        <w:tc>
          <w:tcPr>
            <w:tcW w:w="2340" w:type="dxa"/>
          </w:tcPr>
          <w:p w:rsidR="002000F2" w:rsidRPr="006B4DC4" w:rsidRDefault="000C47DA" w:rsidP="00135FB3">
            <w:pPr>
              <w:pStyle w:val="ListParagraph"/>
              <w:tabs>
                <w:tab w:val="left" w:pos="9810"/>
              </w:tabs>
              <w:spacing w:after="160"/>
              <w:ind w:left="634" w:right="432"/>
              <w:jc w:val="left"/>
              <w:rPr>
                <w:rFonts w:eastAsia="Times-Roman"/>
                <w:color w:val="000000"/>
                <w:sz w:val="20"/>
                <w:szCs w:val="20"/>
              </w:rPr>
            </w:pPr>
            <w:r w:rsidRPr="006B4DC4">
              <w:rPr>
                <w:rFonts w:eastAsia="Times-Roman"/>
                <w:color w:val="000000"/>
                <w:sz w:val="20"/>
                <w:szCs w:val="20"/>
              </w:rPr>
              <w:t>(Refer to cefoxitin screening test)</w:t>
            </w:r>
          </w:p>
        </w:tc>
      </w:tr>
    </w:tbl>
    <w:p w:rsidR="00BC6FB6" w:rsidRPr="006B4DC4" w:rsidRDefault="00BC6FB6" w:rsidP="000D4FFE">
      <w:pPr>
        <w:tabs>
          <w:tab w:val="left" w:pos="9810"/>
        </w:tabs>
        <w:spacing w:line="360" w:lineRule="auto"/>
        <w:ind w:right="432"/>
        <w:jc w:val="both"/>
        <w:rPr>
          <w:sz w:val="20"/>
          <w:szCs w:val="20"/>
        </w:rPr>
      </w:pPr>
    </w:p>
    <w:p w:rsidR="00942D3D" w:rsidRDefault="00942D3D" w:rsidP="006C5B7B">
      <w:pPr>
        <w:pStyle w:val="ListParagraph"/>
        <w:numPr>
          <w:ilvl w:val="0"/>
          <w:numId w:val="12"/>
        </w:numPr>
        <w:tabs>
          <w:tab w:val="left" w:pos="9810"/>
        </w:tabs>
        <w:ind w:right="432"/>
        <w:rPr>
          <w:b/>
          <w:sz w:val="20"/>
          <w:szCs w:val="20"/>
        </w:rPr>
      </w:pPr>
      <w:r w:rsidRPr="006C5B7B">
        <w:rPr>
          <w:b/>
          <w:sz w:val="20"/>
          <w:szCs w:val="20"/>
        </w:rPr>
        <w:t>Detection of mecA gene</w:t>
      </w:r>
    </w:p>
    <w:p w:rsidR="006C5B7B" w:rsidRPr="006C5B7B" w:rsidRDefault="006C5B7B" w:rsidP="006C5B7B">
      <w:pPr>
        <w:pStyle w:val="ListParagraph"/>
        <w:tabs>
          <w:tab w:val="left" w:pos="9810"/>
        </w:tabs>
        <w:ind w:left="994" w:right="432"/>
        <w:rPr>
          <w:b/>
          <w:sz w:val="20"/>
          <w:szCs w:val="20"/>
        </w:rPr>
      </w:pPr>
    </w:p>
    <w:p w:rsidR="0084033F" w:rsidRDefault="00EC659B" w:rsidP="00BC6FB6">
      <w:pPr>
        <w:tabs>
          <w:tab w:val="left" w:pos="9810"/>
        </w:tabs>
        <w:spacing w:after="0" w:line="360" w:lineRule="auto"/>
        <w:ind w:left="634" w:right="432"/>
        <w:jc w:val="both"/>
        <w:rPr>
          <w:sz w:val="20"/>
          <w:szCs w:val="20"/>
        </w:rPr>
      </w:pPr>
      <w:r w:rsidRPr="006B4DC4">
        <w:rPr>
          <w:sz w:val="20"/>
          <w:szCs w:val="20"/>
        </w:rPr>
        <w:t xml:space="preserve">Detection of mecA gene was determined according to Swenson et </w:t>
      </w:r>
      <w:r w:rsidR="0049604E" w:rsidRPr="006B4DC4">
        <w:rPr>
          <w:sz w:val="20"/>
          <w:szCs w:val="20"/>
        </w:rPr>
        <w:t>al.</w:t>
      </w:r>
      <w:r w:rsidR="00B031C1" w:rsidRPr="006B4DC4">
        <w:rPr>
          <w:sz w:val="20"/>
          <w:szCs w:val="20"/>
        </w:rPr>
        <w:t xml:space="preserve"> 2005</w:t>
      </w:r>
      <w:r w:rsidR="0049604E" w:rsidRPr="006B4DC4">
        <w:rPr>
          <w:sz w:val="20"/>
          <w:szCs w:val="20"/>
        </w:rPr>
        <w:t>, and Anand et al.</w:t>
      </w:r>
      <w:r w:rsidR="00B031C1" w:rsidRPr="006B4DC4">
        <w:rPr>
          <w:sz w:val="20"/>
          <w:szCs w:val="20"/>
        </w:rPr>
        <w:t xml:space="preserve"> 2009</w:t>
      </w:r>
      <w:r w:rsidR="0049604E" w:rsidRPr="006B4DC4">
        <w:rPr>
          <w:sz w:val="20"/>
          <w:szCs w:val="20"/>
        </w:rPr>
        <w:t>,</w:t>
      </w:r>
      <w:r w:rsidRPr="006B4DC4">
        <w:rPr>
          <w:sz w:val="20"/>
          <w:szCs w:val="20"/>
        </w:rPr>
        <w:t xml:space="preserve"> [7, 9] was used as a referee for the determination zones of inhibition for cefoxitin using 30µg cefoxitin disks.</w:t>
      </w:r>
    </w:p>
    <w:p w:rsidR="00BC6FB6" w:rsidRPr="006B4DC4" w:rsidRDefault="00BC6FB6" w:rsidP="00BC6FB6">
      <w:pPr>
        <w:tabs>
          <w:tab w:val="left" w:pos="9810"/>
        </w:tabs>
        <w:spacing w:after="0" w:line="360" w:lineRule="auto"/>
        <w:ind w:left="634" w:right="432"/>
        <w:jc w:val="both"/>
        <w:rPr>
          <w:sz w:val="20"/>
          <w:szCs w:val="20"/>
        </w:rPr>
      </w:pPr>
    </w:p>
    <w:p w:rsidR="00EC659B" w:rsidRPr="006C5B7B" w:rsidRDefault="00EC659B" w:rsidP="00BC6FB6">
      <w:pPr>
        <w:pStyle w:val="ListParagraph"/>
        <w:numPr>
          <w:ilvl w:val="0"/>
          <w:numId w:val="13"/>
        </w:numPr>
        <w:tabs>
          <w:tab w:val="left" w:pos="9810"/>
        </w:tabs>
        <w:ind w:right="432"/>
        <w:rPr>
          <w:sz w:val="20"/>
          <w:szCs w:val="20"/>
        </w:rPr>
      </w:pPr>
      <w:r w:rsidRPr="006C5B7B">
        <w:rPr>
          <w:b/>
          <w:sz w:val="20"/>
          <w:szCs w:val="20"/>
        </w:rPr>
        <w:t>Statistical Analysis</w:t>
      </w:r>
    </w:p>
    <w:p w:rsidR="006C5B7B" w:rsidRPr="006C5B7B" w:rsidRDefault="006C5B7B" w:rsidP="006C5B7B">
      <w:pPr>
        <w:pStyle w:val="ListParagraph"/>
        <w:tabs>
          <w:tab w:val="left" w:pos="9810"/>
        </w:tabs>
        <w:ind w:left="994" w:right="432"/>
        <w:rPr>
          <w:sz w:val="20"/>
          <w:szCs w:val="20"/>
        </w:rPr>
      </w:pPr>
    </w:p>
    <w:p w:rsidR="00EC659B" w:rsidRPr="0084033F" w:rsidRDefault="00EC659B" w:rsidP="000D4FFE">
      <w:pPr>
        <w:tabs>
          <w:tab w:val="left" w:pos="9810"/>
        </w:tabs>
        <w:spacing w:after="0" w:line="360" w:lineRule="auto"/>
        <w:ind w:left="634" w:right="432"/>
        <w:jc w:val="both"/>
        <w:rPr>
          <w:color w:val="000000" w:themeColor="text1"/>
          <w:sz w:val="20"/>
          <w:szCs w:val="20"/>
          <w:shd w:val="clear" w:color="auto" w:fill="FFFFFF"/>
        </w:rPr>
      </w:pPr>
      <w:r w:rsidRPr="0084033F">
        <w:rPr>
          <w:color w:val="000000" w:themeColor="text1"/>
          <w:sz w:val="20"/>
          <w:szCs w:val="20"/>
        </w:rPr>
        <w:t xml:space="preserve">Descriptive statistics and correlation analysis for data evaluation were performed </w:t>
      </w:r>
      <w:r w:rsidR="00087B98" w:rsidRPr="0084033F">
        <w:rPr>
          <w:color w:val="000000" w:themeColor="text1"/>
          <w:sz w:val="20"/>
          <w:szCs w:val="20"/>
        </w:rPr>
        <w:t xml:space="preserve">using </w:t>
      </w:r>
      <w:r w:rsidR="00087B98" w:rsidRPr="0084033F">
        <w:rPr>
          <w:color w:val="000000" w:themeColor="text1"/>
          <w:sz w:val="20"/>
          <w:szCs w:val="20"/>
          <w:shd w:val="clear" w:color="auto" w:fill="FFFFFF"/>
        </w:rPr>
        <w:t>IBM Corp. Released 2017</w:t>
      </w:r>
      <w:r w:rsidR="00B031C1" w:rsidRPr="0084033F">
        <w:rPr>
          <w:color w:val="000000" w:themeColor="text1"/>
          <w:sz w:val="20"/>
          <w:szCs w:val="20"/>
          <w:shd w:val="clear" w:color="auto" w:fill="FFFFFF"/>
        </w:rPr>
        <w:t>,</w:t>
      </w:r>
      <w:r w:rsidR="00087B98" w:rsidRPr="0084033F">
        <w:rPr>
          <w:color w:val="000000" w:themeColor="text1"/>
          <w:sz w:val="20"/>
          <w:szCs w:val="20"/>
          <w:shd w:val="clear" w:color="auto" w:fill="FFFFFF"/>
        </w:rPr>
        <w:t xml:space="preserve"> IBM SPSS Statistics for Windows, Version 25.0. Armonk, NY: IBM Corp.</w:t>
      </w:r>
    </w:p>
    <w:p w:rsidR="00BC6FB6" w:rsidRPr="006B4DC4" w:rsidRDefault="00BC6FB6" w:rsidP="000D4FFE">
      <w:pPr>
        <w:tabs>
          <w:tab w:val="left" w:pos="9810"/>
        </w:tabs>
        <w:spacing w:after="0" w:line="360" w:lineRule="auto"/>
        <w:ind w:right="432"/>
        <w:jc w:val="both"/>
        <w:rPr>
          <w:sz w:val="20"/>
          <w:szCs w:val="20"/>
        </w:rPr>
      </w:pPr>
    </w:p>
    <w:p w:rsidR="002000F2" w:rsidRDefault="0084033F" w:rsidP="000D4FFE">
      <w:pPr>
        <w:pStyle w:val="ListParagraph"/>
        <w:numPr>
          <w:ilvl w:val="0"/>
          <w:numId w:val="3"/>
        </w:numPr>
        <w:tabs>
          <w:tab w:val="left" w:pos="9810"/>
        </w:tabs>
        <w:ind w:right="432"/>
        <w:rPr>
          <w:b/>
          <w:sz w:val="20"/>
          <w:szCs w:val="20"/>
        </w:rPr>
      </w:pPr>
      <w:r>
        <w:rPr>
          <w:b/>
          <w:sz w:val="20"/>
          <w:szCs w:val="20"/>
        </w:rPr>
        <w:t xml:space="preserve">Results </w:t>
      </w:r>
    </w:p>
    <w:p w:rsidR="003B3BA1" w:rsidRPr="005F3B6F" w:rsidRDefault="003B3BA1" w:rsidP="003B3BA1">
      <w:pPr>
        <w:pStyle w:val="ListParagraph"/>
        <w:tabs>
          <w:tab w:val="left" w:pos="9810"/>
        </w:tabs>
        <w:ind w:left="994" w:right="432"/>
        <w:rPr>
          <w:b/>
          <w:sz w:val="20"/>
          <w:szCs w:val="20"/>
        </w:rPr>
      </w:pPr>
    </w:p>
    <w:p w:rsidR="0084033F" w:rsidRPr="0084033F" w:rsidRDefault="00EC659B" w:rsidP="00BC6FB6">
      <w:pPr>
        <w:tabs>
          <w:tab w:val="left" w:pos="9810"/>
        </w:tabs>
        <w:spacing w:line="360" w:lineRule="auto"/>
        <w:ind w:left="634" w:right="432"/>
        <w:jc w:val="both"/>
        <w:rPr>
          <w:sz w:val="20"/>
          <w:szCs w:val="20"/>
        </w:rPr>
      </w:pPr>
      <w:r w:rsidRPr="006B4DC4">
        <w:rPr>
          <w:sz w:val="20"/>
          <w:szCs w:val="20"/>
        </w:rPr>
        <w:t xml:space="preserve">Measured zones of inhibition after overnight incubation and initial inoculum density of the 5 serial dilutions for all tested antibiotics for the clinical strain of </w:t>
      </w:r>
      <w:r w:rsidRPr="006B4DC4">
        <w:rPr>
          <w:i/>
          <w:sz w:val="20"/>
          <w:szCs w:val="20"/>
        </w:rPr>
        <w:t>S.aureus</w:t>
      </w:r>
      <w:r w:rsidRPr="006B4DC4">
        <w:rPr>
          <w:sz w:val="20"/>
          <w:szCs w:val="20"/>
        </w:rPr>
        <w:t xml:space="preserve"> that is methicillin sensitive are shown in </w:t>
      </w:r>
      <w:r w:rsidR="00B80490" w:rsidRPr="006B4DC4">
        <w:rPr>
          <w:sz w:val="20"/>
          <w:szCs w:val="20"/>
        </w:rPr>
        <w:t>T</w:t>
      </w:r>
      <w:r w:rsidRPr="006B4DC4">
        <w:rPr>
          <w:sz w:val="20"/>
          <w:szCs w:val="20"/>
        </w:rPr>
        <w:t xml:space="preserve">able 3. </w:t>
      </w:r>
    </w:p>
    <w:p w:rsidR="00BC6FB6" w:rsidRDefault="00BC6FB6" w:rsidP="00135FB3">
      <w:pPr>
        <w:tabs>
          <w:tab w:val="left" w:pos="9810"/>
        </w:tabs>
        <w:ind w:left="634" w:right="432"/>
        <w:jc w:val="center"/>
        <w:rPr>
          <w:sz w:val="20"/>
          <w:szCs w:val="20"/>
        </w:rPr>
      </w:pPr>
    </w:p>
    <w:p w:rsidR="00BC6FB6" w:rsidRDefault="00BC6FB6" w:rsidP="00135FB3">
      <w:pPr>
        <w:tabs>
          <w:tab w:val="left" w:pos="9810"/>
        </w:tabs>
        <w:ind w:left="634" w:right="432"/>
        <w:jc w:val="center"/>
        <w:rPr>
          <w:sz w:val="20"/>
          <w:szCs w:val="20"/>
        </w:rPr>
      </w:pPr>
    </w:p>
    <w:p w:rsidR="00BC6FB6" w:rsidRDefault="00BC6FB6" w:rsidP="00135FB3">
      <w:pPr>
        <w:tabs>
          <w:tab w:val="left" w:pos="9810"/>
        </w:tabs>
        <w:ind w:left="634" w:right="432"/>
        <w:jc w:val="center"/>
        <w:rPr>
          <w:sz w:val="20"/>
          <w:szCs w:val="20"/>
        </w:rPr>
      </w:pPr>
    </w:p>
    <w:p w:rsidR="000D4FFE" w:rsidRDefault="000D4FFE" w:rsidP="00135FB3">
      <w:pPr>
        <w:tabs>
          <w:tab w:val="left" w:pos="9810"/>
        </w:tabs>
        <w:ind w:left="634" w:right="432"/>
        <w:jc w:val="center"/>
        <w:rPr>
          <w:sz w:val="20"/>
          <w:szCs w:val="20"/>
        </w:rPr>
      </w:pPr>
    </w:p>
    <w:p w:rsidR="00BC6FB6" w:rsidRDefault="00BC6FB6" w:rsidP="00135FB3">
      <w:pPr>
        <w:tabs>
          <w:tab w:val="left" w:pos="9810"/>
        </w:tabs>
        <w:ind w:left="634" w:right="432"/>
        <w:jc w:val="center"/>
        <w:rPr>
          <w:sz w:val="20"/>
          <w:szCs w:val="20"/>
        </w:rPr>
      </w:pPr>
    </w:p>
    <w:p w:rsidR="00EC659B" w:rsidRPr="006B4DC4" w:rsidRDefault="00856242" w:rsidP="00135FB3">
      <w:pPr>
        <w:tabs>
          <w:tab w:val="left" w:pos="9810"/>
        </w:tabs>
        <w:ind w:left="634" w:right="432"/>
        <w:jc w:val="center"/>
        <w:rPr>
          <w:sz w:val="20"/>
          <w:szCs w:val="20"/>
        </w:rPr>
      </w:pPr>
      <w:r w:rsidRPr="006C5B7B">
        <w:rPr>
          <w:sz w:val="20"/>
          <w:szCs w:val="20"/>
        </w:rPr>
        <w:lastRenderedPageBreak/>
        <w:t>Table</w:t>
      </w:r>
      <w:r w:rsidR="00C12C4C">
        <w:rPr>
          <w:sz w:val="20"/>
          <w:szCs w:val="20"/>
        </w:rPr>
        <w:t xml:space="preserve"> 3. </w:t>
      </w:r>
      <w:r w:rsidR="002000F2" w:rsidRPr="006B4DC4">
        <w:rPr>
          <w:sz w:val="20"/>
          <w:szCs w:val="20"/>
        </w:rPr>
        <w:t xml:space="preserve">Zones of inhibition of the clinical methicillin </w:t>
      </w:r>
      <w:r w:rsidR="00942D3D" w:rsidRPr="006B4DC4">
        <w:rPr>
          <w:sz w:val="20"/>
          <w:szCs w:val="20"/>
        </w:rPr>
        <w:t>sensitive</w:t>
      </w:r>
      <w:r w:rsidR="002000F2" w:rsidRPr="006B4DC4">
        <w:rPr>
          <w:sz w:val="20"/>
          <w:szCs w:val="20"/>
        </w:rPr>
        <w:t xml:space="preserve"> strain of S.</w:t>
      </w:r>
      <w:r w:rsidR="002000F2" w:rsidRPr="006B4DC4">
        <w:rPr>
          <w:i/>
          <w:sz w:val="20"/>
          <w:szCs w:val="20"/>
        </w:rPr>
        <w:t>aureus</w:t>
      </w:r>
      <w:r w:rsidR="002000F2" w:rsidRPr="006B4DC4">
        <w:rPr>
          <w:sz w:val="20"/>
          <w:szCs w:val="20"/>
        </w:rPr>
        <w:t xml:space="preserve">expressed in </w:t>
      </w:r>
      <w:r w:rsidR="00940523" w:rsidRPr="006B4DC4">
        <w:rPr>
          <w:sz w:val="20"/>
          <w:szCs w:val="20"/>
        </w:rPr>
        <w:t>mm</w:t>
      </w:r>
      <w:r w:rsidR="002000F2" w:rsidRPr="006B4DC4">
        <w:rPr>
          <w:sz w:val="20"/>
          <w:szCs w:val="20"/>
        </w:rPr>
        <w:t xml:space="preserve"> for all tested </w:t>
      </w:r>
      <w:r w:rsidR="00AC6F31" w:rsidRPr="006B4DC4">
        <w:rPr>
          <w:sz w:val="20"/>
          <w:szCs w:val="20"/>
        </w:rPr>
        <w:t xml:space="preserve">initial inoculum densities </w:t>
      </w:r>
      <w:r w:rsidR="00EC659B" w:rsidRPr="006B4DC4">
        <w:rPr>
          <w:sz w:val="20"/>
          <w:szCs w:val="20"/>
        </w:rPr>
        <w:t>(S=Sensitive, R=Resistant, Abs= Absorbance)</w:t>
      </w:r>
    </w:p>
    <w:tbl>
      <w:tblPr>
        <w:tblStyle w:val="TableGrid"/>
        <w:tblpPr w:leftFromText="180" w:rightFromText="180" w:vertAnchor="text" w:horzAnchor="margin" w:tblpXSpec="center" w:tblpY="85"/>
        <w:tblW w:w="0" w:type="auto"/>
        <w:tblLayout w:type="fixed"/>
        <w:tblLook w:val="04A0" w:firstRow="1" w:lastRow="0" w:firstColumn="1" w:lastColumn="0" w:noHBand="0" w:noVBand="1"/>
      </w:tblPr>
      <w:tblGrid>
        <w:gridCol w:w="2008"/>
        <w:gridCol w:w="1317"/>
        <w:gridCol w:w="1620"/>
        <w:gridCol w:w="1530"/>
        <w:gridCol w:w="1445"/>
      </w:tblGrid>
      <w:tr w:rsidR="00EC659B" w:rsidRPr="006B4DC4" w:rsidTr="00EC659B">
        <w:trPr>
          <w:trHeight w:val="620"/>
        </w:trPr>
        <w:tc>
          <w:tcPr>
            <w:tcW w:w="2008" w:type="dxa"/>
            <w:vAlign w:val="bottom"/>
          </w:tcPr>
          <w:p w:rsidR="00EC659B" w:rsidRPr="006B4DC4" w:rsidRDefault="00EC659B" w:rsidP="00135FB3">
            <w:pPr>
              <w:tabs>
                <w:tab w:val="left" w:pos="9810"/>
              </w:tabs>
              <w:ind w:left="634" w:right="432"/>
              <w:jc w:val="center"/>
              <w:rPr>
                <w:sz w:val="20"/>
                <w:szCs w:val="20"/>
              </w:rPr>
            </w:pPr>
          </w:p>
        </w:tc>
        <w:tc>
          <w:tcPr>
            <w:tcW w:w="5912" w:type="dxa"/>
            <w:gridSpan w:val="4"/>
            <w:vAlign w:val="bottom"/>
          </w:tcPr>
          <w:p w:rsidR="00EC659B" w:rsidRPr="006B4DC4" w:rsidRDefault="00EC659B" w:rsidP="00135FB3">
            <w:pPr>
              <w:tabs>
                <w:tab w:val="left" w:pos="9810"/>
              </w:tabs>
              <w:ind w:left="634" w:right="432"/>
              <w:jc w:val="center"/>
              <w:rPr>
                <w:sz w:val="20"/>
                <w:szCs w:val="20"/>
              </w:rPr>
            </w:pPr>
            <w:r w:rsidRPr="006B4DC4">
              <w:rPr>
                <w:sz w:val="20"/>
                <w:szCs w:val="20"/>
              </w:rPr>
              <w:t>Zones of inhibition expressed in mm</w:t>
            </w:r>
          </w:p>
        </w:tc>
      </w:tr>
      <w:tr w:rsidR="00EC659B" w:rsidRPr="006B4DC4" w:rsidTr="00D66D1E">
        <w:trPr>
          <w:trHeight w:val="519"/>
        </w:trPr>
        <w:tc>
          <w:tcPr>
            <w:tcW w:w="2008" w:type="dxa"/>
            <w:vAlign w:val="bottom"/>
          </w:tcPr>
          <w:p w:rsidR="00EC659B" w:rsidRPr="006B4DC4" w:rsidRDefault="00EC659B" w:rsidP="00135FB3">
            <w:pPr>
              <w:tabs>
                <w:tab w:val="left" w:pos="9810"/>
              </w:tabs>
              <w:ind w:left="634" w:right="432"/>
              <w:jc w:val="center"/>
              <w:rPr>
                <w:sz w:val="20"/>
                <w:szCs w:val="20"/>
              </w:rPr>
            </w:pPr>
            <w:r w:rsidRPr="006B4DC4">
              <w:rPr>
                <w:sz w:val="20"/>
                <w:szCs w:val="20"/>
              </w:rPr>
              <w:t>Antibiotic</w:t>
            </w:r>
          </w:p>
        </w:tc>
        <w:tc>
          <w:tcPr>
            <w:tcW w:w="1317" w:type="dxa"/>
            <w:vAlign w:val="bottom"/>
          </w:tcPr>
          <w:p w:rsidR="00EC659B" w:rsidRPr="006B4DC4" w:rsidRDefault="00EC659B" w:rsidP="00135FB3">
            <w:pPr>
              <w:tabs>
                <w:tab w:val="left" w:pos="9810"/>
              </w:tabs>
              <w:ind w:left="634" w:right="432"/>
              <w:jc w:val="center"/>
              <w:rPr>
                <w:sz w:val="20"/>
                <w:szCs w:val="20"/>
              </w:rPr>
            </w:pPr>
          </w:p>
          <w:p w:rsidR="00EC659B" w:rsidRPr="006B4DC4" w:rsidRDefault="00EC659B" w:rsidP="00135FB3">
            <w:pPr>
              <w:tabs>
                <w:tab w:val="left" w:pos="9810"/>
              </w:tabs>
              <w:ind w:left="634" w:right="432"/>
              <w:jc w:val="center"/>
              <w:rPr>
                <w:sz w:val="20"/>
                <w:szCs w:val="20"/>
              </w:rPr>
            </w:pPr>
            <w:r w:rsidRPr="006B4DC4">
              <w:rPr>
                <w:sz w:val="20"/>
                <w:szCs w:val="20"/>
              </w:rPr>
              <w:t>Oxacillin</w:t>
            </w:r>
          </w:p>
        </w:tc>
        <w:tc>
          <w:tcPr>
            <w:tcW w:w="1620" w:type="dxa"/>
            <w:vAlign w:val="bottom"/>
          </w:tcPr>
          <w:p w:rsidR="00EC659B" w:rsidRPr="006B4DC4" w:rsidRDefault="00EC659B" w:rsidP="00135FB3">
            <w:pPr>
              <w:tabs>
                <w:tab w:val="left" w:pos="9810"/>
              </w:tabs>
              <w:ind w:left="634" w:right="432"/>
              <w:jc w:val="center"/>
              <w:rPr>
                <w:sz w:val="20"/>
                <w:szCs w:val="20"/>
              </w:rPr>
            </w:pPr>
            <w:r w:rsidRPr="006B4DC4">
              <w:rPr>
                <w:sz w:val="20"/>
                <w:szCs w:val="20"/>
              </w:rPr>
              <w:t>Cefoxitin</w:t>
            </w:r>
          </w:p>
        </w:tc>
        <w:tc>
          <w:tcPr>
            <w:tcW w:w="1530" w:type="dxa"/>
            <w:vAlign w:val="bottom"/>
          </w:tcPr>
          <w:p w:rsidR="00EC659B" w:rsidRPr="006B4DC4" w:rsidRDefault="00EC659B" w:rsidP="00135FB3">
            <w:pPr>
              <w:tabs>
                <w:tab w:val="left" w:pos="9810"/>
              </w:tabs>
              <w:ind w:left="634" w:right="432"/>
              <w:jc w:val="center"/>
              <w:rPr>
                <w:sz w:val="20"/>
                <w:szCs w:val="20"/>
              </w:rPr>
            </w:pPr>
            <w:r w:rsidRPr="006B4DC4">
              <w:rPr>
                <w:sz w:val="20"/>
                <w:szCs w:val="20"/>
              </w:rPr>
              <w:t>Gentamycin</w:t>
            </w:r>
          </w:p>
        </w:tc>
        <w:tc>
          <w:tcPr>
            <w:tcW w:w="1445" w:type="dxa"/>
            <w:vAlign w:val="bottom"/>
          </w:tcPr>
          <w:p w:rsidR="00EC659B" w:rsidRPr="006B4DC4" w:rsidRDefault="00EC659B" w:rsidP="00135FB3">
            <w:pPr>
              <w:tabs>
                <w:tab w:val="left" w:pos="9810"/>
              </w:tabs>
              <w:ind w:left="634" w:right="432"/>
              <w:jc w:val="center"/>
              <w:rPr>
                <w:sz w:val="20"/>
                <w:szCs w:val="20"/>
              </w:rPr>
            </w:pPr>
            <w:r w:rsidRPr="006B4DC4">
              <w:rPr>
                <w:sz w:val="20"/>
                <w:szCs w:val="20"/>
              </w:rPr>
              <w:t>Ampicillin</w:t>
            </w:r>
          </w:p>
        </w:tc>
      </w:tr>
      <w:tr w:rsidR="00EC659B" w:rsidRPr="006B4DC4" w:rsidTr="00C70E4C">
        <w:trPr>
          <w:trHeight w:val="437"/>
        </w:trPr>
        <w:tc>
          <w:tcPr>
            <w:tcW w:w="2008" w:type="dxa"/>
            <w:vAlign w:val="bottom"/>
          </w:tcPr>
          <w:p w:rsidR="00EC659B" w:rsidRPr="006B4DC4" w:rsidRDefault="00EC659B" w:rsidP="00135FB3">
            <w:pPr>
              <w:tabs>
                <w:tab w:val="left" w:pos="9810"/>
              </w:tabs>
              <w:ind w:left="634" w:right="432"/>
              <w:jc w:val="center"/>
              <w:rPr>
                <w:sz w:val="20"/>
                <w:szCs w:val="20"/>
              </w:rPr>
            </w:pPr>
            <w:r w:rsidRPr="006B4DC4">
              <w:rPr>
                <w:sz w:val="20"/>
                <w:szCs w:val="20"/>
              </w:rPr>
              <w:t>Initial Inoculum</w:t>
            </w:r>
          </w:p>
          <w:p w:rsidR="00EC659B" w:rsidRPr="006B4DC4" w:rsidRDefault="00EC659B" w:rsidP="00135FB3">
            <w:pPr>
              <w:tabs>
                <w:tab w:val="left" w:pos="9810"/>
              </w:tabs>
              <w:ind w:left="634" w:right="432"/>
              <w:jc w:val="center"/>
              <w:rPr>
                <w:sz w:val="20"/>
                <w:szCs w:val="20"/>
              </w:rPr>
            </w:pPr>
            <w:r w:rsidRPr="006B4DC4">
              <w:rPr>
                <w:sz w:val="20"/>
                <w:szCs w:val="20"/>
              </w:rPr>
              <w:t>(0.698 Abs)</w:t>
            </w:r>
          </w:p>
        </w:tc>
        <w:tc>
          <w:tcPr>
            <w:tcW w:w="1317" w:type="dxa"/>
            <w:vAlign w:val="bottom"/>
          </w:tcPr>
          <w:p w:rsidR="00EC659B" w:rsidRPr="006B4DC4" w:rsidRDefault="00EC659B" w:rsidP="00135FB3">
            <w:pPr>
              <w:tabs>
                <w:tab w:val="left" w:pos="9810"/>
              </w:tabs>
              <w:ind w:left="634" w:right="432"/>
              <w:rPr>
                <w:sz w:val="20"/>
                <w:szCs w:val="20"/>
              </w:rPr>
            </w:pPr>
            <w:r w:rsidRPr="006B4DC4">
              <w:rPr>
                <w:sz w:val="20"/>
                <w:szCs w:val="20"/>
              </w:rPr>
              <w:t>20 (S)</w:t>
            </w:r>
          </w:p>
        </w:tc>
        <w:tc>
          <w:tcPr>
            <w:tcW w:w="1620" w:type="dxa"/>
            <w:vAlign w:val="bottom"/>
          </w:tcPr>
          <w:p w:rsidR="00EC659B" w:rsidRPr="006B4DC4" w:rsidRDefault="00EC659B" w:rsidP="00135FB3">
            <w:pPr>
              <w:tabs>
                <w:tab w:val="left" w:pos="9810"/>
              </w:tabs>
              <w:ind w:left="634" w:right="432"/>
              <w:rPr>
                <w:sz w:val="20"/>
                <w:szCs w:val="20"/>
              </w:rPr>
            </w:pPr>
            <w:r w:rsidRPr="006B4DC4">
              <w:rPr>
                <w:sz w:val="20"/>
                <w:szCs w:val="20"/>
              </w:rPr>
              <w:t>28 (S)</w:t>
            </w:r>
          </w:p>
        </w:tc>
        <w:tc>
          <w:tcPr>
            <w:tcW w:w="1530" w:type="dxa"/>
            <w:vAlign w:val="bottom"/>
          </w:tcPr>
          <w:p w:rsidR="00EC659B" w:rsidRPr="006B4DC4" w:rsidRDefault="00EC659B" w:rsidP="00135FB3">
            <w:pPr>
              <w:tabs>
                <w:tab w:val="left" w:pos="9810"/>
              </w:tabs>
              <w:ind w:left="634" w:right="432"/>
              <w:rPr>
                <w:sz w:val="20"/>
                <w:szCs w:val="20"/>
              </w:rPr>
            </w:pPr>
            <w:r w:rsidRPr="006B4DC4">
              <w:rPr>
                <w:sz w:val="20"/>
                <w:szCs w:val="20"/>
              </w:rPr>
              <w:t>17 (R)</w:t>
            </w:r>
          </w:p>
        </w:tc>
        <w:tc>
          <w:tcPr>
            <w:tcW w:w="1445" w:type="dxa"/>
            <w:vAlign w:val="bottom"/>
          </w:tcPr>
          <w:p w:rsidR="00EC659B" w:rsidRPr="006B4DC4" w:rsidRDefault="00EC659B" w:rsidP="00135FB3">
            <w:pPr>
              <w:tabs>
                <w:tab w:val="left" w:pos="9810"/>
              </w:tabs>
              <w:ind w:left="634" w:right="432"/>
              <w:rPr>
                <w:sz w:val="20"/>
                <w:szCs w:val="20"/>
              </w:rPr>
            </w:pPr>
            <w:r w:rsidRPr="006B4DC4">
              <w:rPr>
                <w:sz w:val="20"/>
                <w:szCs w:val="20"/>
              </w:rPr>
              <w:t>25 (S)</w:t>
            </w:r>
          </w:p>
        </w:tc>
      </w:tr>
      <w:tr w:rsidR="00EC659B" w:rsidRPr="006B4DC4" w:rsidTr="00C70E4C">
        <w:trPr>
          <w:trHeight w:val="473"/>
        </w:trPr>
        <w:tc>
          <w:tcPr>
            <w:tcW w:w="2008" w:type="dxa"/>
            <w:vAlign w:val="bottom"/>
          </w:tcPr>
          <w:p w:rsidR="00EC659B" w:rsidRPr="006B4DC4" w:rsidRDefault="00EC659B" w:rsidP="00135FB3">
            <w:pPr>
              <w:tabs>
                <w:tab w:val="left" w:pos="9810"/>
              </w:tabs>
              <w:ind w:left="634" w:right="432"/>
              <w:rPr>
                <w:sz w:val="20"/>
                <w:szCs w:val="20"/>
              </w:rPr>
            </w:pPr>
            <w:r w:rsidRPr="006B4DC4">
              <w:rPr>
                <w:sz w:val="20"/>
                <w:szCs w:val="20"/>
              </w:rPr>
              <w:t>R1 (0.266 Abs)</w:t>
            </w:r>
          </w:p>
        </w:tc>
        <w:tc>
          <w:tcPr>
            <w:tcW w:w="1317" w:type="dxa"/>
            <w:vAlign w:val="bottom"/>
          </w:tcPr>
          <w:p w:rsidR="00EC659B" w:rsidRPr="006B4DC4" w:rsidRDefault="00EC659B" w:rsidP="00135FB3">
            <w:pPr>
              <w:tabs>
                <w:tab w:val="left" w:pos="9810"/>
              </w:tabs>
              <w:ind w:left="634" w:right="432"/>
              <w:rPr>
                <w:sz w:val="20"/>
                <w:szCs w:val="20"/>
              </w:rPr>
            </w:pPr>
            <w:r w:rsidRPr="006B4DC4">
              <w:rPr>
                <w:sz w:val="20"/>
                <w:szCs w:val="20"/>
              </w:rPr>
              <w:t>22 (S)</w:t>
            </w:r>
          </w:p>
        </w:tc>
        <w:tc>
          <w:tcPr>
            <w:tcW w:w="1620" w:type="dxa"/>
            <w:vAlign w:val="bottom"/>
          </w:tcPr>
          <w:p w:rsidR="00EC659B" w:rsidRPr="006B4DC4" w:rsidRDefault="00EC659B" w:rsidP="00135FB3">
            <w:pPr>
              <w:tabs>
                <w:tab w:val="left" w:pos="9810"/>
              </w:tabs>
              <w:ind w:left="634" w:right="432"/>
              <w:rPr>
                <w:sz w:val="20"/>
                <w:szCs w:val="20"/>
              </w:rPr>
            </w:pPr>
            <w:r w:rsidRPr="006B4DC4">
              <w:rPr>
                <w:sz w:val="20"/>
                <w:szCs w:val="20"/>
              </w:rPr>
              <w:t>28 (S)</w:t>
            </w:r>
          </w:p>
        </w:tc>
        <w:tc>
          <w:tcPr>
            <w:tcW w:w="1530" w:type="dxa"/>
            <w:vAlign w:val="bottom"/>
          </w:tcPr>
          <w:p w:rsidR="00EC659B" w:rsidRPr="006B4DC4" w:rsidRDefault="00EC659B" w:rsidP="00135FB3">
            <w:pPr>
              <w:tabs>
                <w:tab w:val="left" w:pos="9810"/>
              </w:tabs>
              <w:ind w:left="634" w:right="432"/>
              <w:rPr>
                <w:sz w:val="20"/>
                <w:szCs w:val="20"/>
              </w:rPr>
            </w:pPr>
            <w:r w:rsidRPr="006B4DC4">
              <w:rPr>
                <w:sz w:val="20"/>
                <w:szCs w:val="20"/>
              </w:rPr>
              <w:t>23 (S)</w:t>
            </w:r>
          </w:p>
        </w:tc>
        <w:tc>
          <w:tcPr>
            <w:tcW w:w="1445" w:type="dxa"/>
            <w:vAlign w:val="bottom"/>
          </w:tcPr>
          <w:p w:rsidR="00EC659B" w:rsidRPr="006B4DC4" w:rsidRDefault="00EC659B" w:rsidP="00135FB3">
            <w:pPr>
              <w:tabs>
                <w:tab w:val="left" w:pos="9810"/>
              </w:tabs>
              <w:ind w:left="634" w:right="432"/>
              <w:rPr>
                <w:sz w:val="20"/>
                <w:szCs w:val="20"/>
              </w:rPr>
            </w:pPr>
            <w:r w:rsidRPr="006B4DC4">
              <w:rPr>
                <w:sz w:val="20"/>
                <w:szCs w:val="20"/>
              </w:rPr>
              <w:t>27 (S)</w:t>
            </w:r>
          </w:p>
        </w:tc>
      </w:tr>
      <w:tr w:rsidR="00EC659B" w:rsidRPr="006B4DC4" w:rsidTr="00C70E4C">
        <w:trPr>
          <w:trHeight w:val="401"/>
        </w:trPr>
        <w:tc>
          <w:tcPr>
            <w:tcW w:w="2008" w:type="dxa"/>
            <w:vAlign w:val="bottom"/>
          </w:tcPr>
          <w:p w:rsidR="00EC659B" w:rsidRPr="006B4DC4" w:rsidRDefault="00EC659B" w:rsidP="00135FB3">
            <w:pPr>
              <w:tabs>
                <w:tab w:val="left" w:pos="9810"/>
              </w:tabs>
              <w:ind w:left="634" w:right="432"/>
              <w:rPr>
                <w:sz w:val="20"/>
                <w:szCs w:val="20"/>
              </w:rPr>
            </w:pPr>
            <w:r w:rsidRPr="006B4DC4">
              <w:rPr>
                <w:sz w:val="20"/>
                <w:szCs w:val="20"/>
              </w:rPr>
              <w:t>R2 (0.124 Abs)</w:t>
            </w:r>
          </w:p>
        </w:tc>
        <w:tc>
          <w:tcPr>
            <w:tcW w:w="1317" w:type="dxa"/>
            <w:vAlign w:val="bottom"/>
          </w:tcPr>
          <w:p w:rsidR="00EC659B" w:rsidRPr="006B4DC4" w:rsidRDefault="00EC659B" w:rsidP="00135FB3">
            <w:pPr>
              <w:tabs>
                <w:tab w:val="left" w:pos="9810"/>
              </w:tabs>
              <w:ind w:left="634" w:right="432"/>
              <w:rPr>
                <w:sz w:val="20"/>
                <w:szCs w:val="20"/>
              </w:rPr>
            </w:pPr>
            <w:r w:rsidRPr="006B4DC4">
              <w:rPr>
                <w:sz w:val="20"/>
                <w:szCs w:val="20"/>
              </w:rPr>
              <w:t>25 (S)</w:t>
            </w:r>
          </w:p>
        </w:tc>
        <w:tc>
          <w:tcPr>
            <w:tcW w:w="1620" w:type="dxa"/>
            <w:vAlign w:val="bottom"/>
          </w:tcPr>
          <w:p w:rsidR="00EC659B" w:rsidRPr="006B4DC4" w:rsidRDefault="00EC659B" w:rsidP="00135FB3">
            <w:pPr>
              <w:tabs>
                <w:tab w:val="left" w:pos="9810"/>
              </w:tabs>
              <w:ind w:left="634" w:right="432"/>
              <w:rPr>
                <w:sz w:val="20"/>
                <w:szCs w:val="20"/>
              </w:rPr>
            </w:pPr>
            <w:r w:rsidRPr="006B4DC4">
              <w:rPr>
                <w:sz w:val="20"/>
                <w:szCs w:val="20"/>
              </w:rPr>
              <w:t>31 (S)</w:t>
            </w:r>
          </w:p>
        </w:tc>
        <w:tc>
          <w:tcPr>
            <w:tcW w:w="1530" w:type="dxa"/>
            <w:vAlign w:val="bottom"/>
          </w:tcPr>
          <w:p w:rsidR="00EC659B" w:rsidRPr="006B4DC4" w:rsidRDefault="00EC659B" w:rsidP="00135FB3">
            <w:pPr>
              <w:tabs>
                <w:tab w:val="left" w:pos="9810"/>
              </w:tabs>
              <w:ind w:left="634" w:right="432"/>
              <w:rPr>
                <w:sz w:val="20"/>
                <w:szCs w:val="20"/>
              </w:rPr>
            </w:pPr>
            <w:r w:rsidRPr="006B4DC4">
              <w:rPr>
                <w:sz w:val="20"/>
                <w:szCs w:val="20"/>
              </w:rPr>
              <w:t>23 (S)</w:t>
            </w:r>
          </w:p>
        </w:tc>
        <w:tc>
          <w:tcPr>
            <w:tcW w:w="1445" w:type="dxa"/>
            <w:vAlign w:val="bottom"/>
          </w:tcPr>
          <w:p w:rsidR="00EC659B" w:rsidRPr="006B4DC4" w:rsidRDefault="00EC659B" w:rsidP="00135FB3">
            <w:pPr>
              <w:tabs>
                <w:tab w:val="left" w:pos="9810"/>
              </w:tabs>
              <w:ind w:left="634" w:right="432"/>
              <w:rPr>
                <w:sz w:val="20"/>
                <w:szCs w:val="20"/>
              </w:rPr>
            </w:pPr>
            <w:r w:rsidRPr="006B4DC4">
              <w:rPr>
                <w:sz w:val="20"/>
                <w:szCs w:val="20"/>
              </w:rPr>
              <w:t>32 (S)</w:t>
            </w:r>
          </w:p>
        </w:tc>
      </w:tr>
      <w:tr w:rsidR="00EC659B" w:rsidRPr="006B4DC4" w:rsidTr="00C70E4C">
        <w:trPr>
          <w:trHeight w:val="392"/>
        </w:trPr>
        <w:tc>
          <w:tcPr>
            <w:tcW w:w="2008" w:type="dxa"/>
            <w:vAlign w:val="bottom"/>
          </w:tcPr>
          <w:p w:rsidR="00EC659B" w:rsidRPr="006B4DC4" w:rsidRDefault="00EC659B" w:rsidP="00135FB3">
            <w:pPr>
              <w:tabs>
                <w:tab w:val="left" w:pos="9810"/>
              </w:tabs>
              <w:ind w:left="634" w:right="432"/>
              <w:rPr>
                <w:sz w:val="20"/>
                <w:szCs w:val="20"/>
              </w:rPr>
            </w:pPr>
            <w:r w:rsidRPr="006B4DC4">
              <w:rPr>
                <w:sz w:val="20"/>
                <w:szCs w:val="20"/>
              </w:rPr>
              <w:t>R3 (0.026 Abs)</w:t>
            </w:r>
          </w:p>
        </w:tc>
        <w:tc>
          <w:tcPr>
            <w:tcW w:w="1317" w:type="dxa"/>
            <w:vAlign w:val="bottom"/>
          </w:tcPr>
          <w:p w:rsidR="00EC659B" w:rsidRPr="006B4DC4" w:rsidRDefault="00EC659B" w:rsidP="00135FB3">
            <w:pPr>
              <w:tabs>
                <w:tab w:val="left" w:pos="9810"/>
              </w:tabs>
              <w:ind w:left="634" w:right="432"/>
              <w:rPr>
                <w:sz w:val="20"/>
                <w:szCs w:val="20"/>
              </w:rPr>
            </w:pPr>
            <w:r w:rsidRPr="006B4DC4">
              <w:rPr>
                <w:sz w:val="20"/>
                <w:szCs w:val="20"/>
              </w:rPr>
              <w:t>24 (S)</w:t>
            </w:r>
          </w:p>
        </w:tc>
        <w:tc>
          <w:tcPr>
            <w:tcW w:w="1620" w:type="dxa"/>
            <w:vAlign w:val="bottom"/>
          </w:tcPr>
          <w:p w:rsidR="00EC659B" w:rsidRPr="006B4DC4" w:rsidRDefault="00EC659B" w:rsidP="00135FB3">
            <w:pPr>
              <w:tabs>
                <w:tab w:val="left" w:pos="9810"/>
              </w:tabs>
              <w:ind w:left="634" w:right="432"/>
              <w:rPr>
                <w:sz w:val="20"/>
                <w:szCs w:val="20"/>
              </w:rPr>
            </w:pPr>
            <w:r w:rsidRPr="006B4DC4">
              <w:rPr>
                <w:sz w:val="20"/>
                <w:szCs w:val="20"/>
              </w:rPr>
              <w:t>30 (S)</w:t>
            </w:r>
          </w:p>
        </w:tc>
        <w:tc>
          <w:tcPr>
            <w:tcW w:w="1530" w:type="dxa"/>
            <w:vAlign w:val="bottom"/>
          </w:tcPr>
          <w:p w:rsidR="00EC659B" w:rsidRPr="006B4DC4" w:rsidRDefault="00EC659B" w:rsidP="00135FB3">
            <w:pPr>
              <w:tabs>
                <w:tab w:val="left" w:pos="9810"/>
              </w:tabs>
              <w:ind w:left="634" w:right="432"/>
              <w:rPr>
                <w:sz w:val="20"/>
                <w:szCs w:val="20"/>
              </w:rPr>
            </w:pPr>
            <w:r w:rsidRPr="006B4DC4">
              <w:rPr>
                <w:sz w:val="20"/>
                <w:szCs w:val="20"/>
              </w:rPr>
              <w:t>23 (S)</w:t>
            </w:r>
          </w:p>
        </w:tc>
        <w:tc>
          <w:tcPr>
            <w:tcW w:w="1445" w:type="dxa"/>
            <w:vAlign w:val="bottom"/>
          </w:tcPr>
          <w:p w:rsidR="00EC659B" w:rsidRPr="006B4DC4" w:rsidRDefault="00EC659B" w:rsidP="00135FB3">
            <w:pPr>
              <w:tabs>
                <w:tab w:val="left" w:pos="9810"/>
              </w:tabs>
              <w:ind w:left="634" w:right="432"/>
              <w:rPr>
                <w:sz w:val="20"/>
                <w:szCs w:val="20"/>
              </w:rPr>
            </w:pPr>
            <w:r w:rsidRPr="006B4DC4">
              <w:rPr>
                <w:sz w:val="20"/>
                <w:szCs w:val="20"/>
              </w:rPr>
              <w:t>38 (S)</w:t>
            </w:r>
          </w:p>
        </w:tc>
      </w:tr>
      <w:tr w:rsidR="00EC659B" w:rsidRPr="006B4DC4" w:rsidTr="00C70E4C">
        <w:trPr>
          <w:trHeight w:val="491"/>
        </w:trPr>
        <w:tc>
          <w:tcPr>
            <w:tcW w:w="2008" w:type="dxa"/>
            <w:vAlign w:val="bottom"/>
          </w:tcPr>
          <w:p w:rsidR="00EC659B" w:rsidRPr="006B4DC4" w:rsidRDefault="00EC659B" w:rsidP="00135FB3">
            <w:pPr>
              <w:tabs>
                <w:tab w:val="left" w:pos="9810"/>
              </w:tabs>
              <w:ind w:left="634" w:right="432"/>
              <w:rPr>
                <w:sz w:val="20"/>
                <w:szCs w:val="20"/>
              </w:rPr>
            </w:pPr>
            <w:r w:rsidRPr="006B4DC4">
              <w:rPr>
                <w:sz w:val="20"/>
                <w:szCs w:val="20"/>
              </w:rPr>
              <w:t>R4 (0.019 Abs)</w:t>
            </w:r>
          </w:p>
        </w:tc>
        <w:tc>
          <w:tcPr>
            <w:tcW w:w="1317" w:type="dxa"/>
            <w:vAlign w:val="bottom"/>
          </w:tcPr>
          <w:p w:rsidR="00EC659B" w:rsidRPr="006B4DC4" w:rsidRDefault="00EC659B" w:rsidP="00135FB3">
            <w:pPr>
              <w:tabs>
                <w:tab w:val="left" w:pos="9810"/>
              </w:tabs>
              <w:ind w:left="634" w:right="432"/>
              <w:rPr>
                <w:sz w:val="20"/>
                <w:szCs w:val="20"/>
              </w:rPr>
            </w:pPr>
            <w:r w:rsidRPr="006B4DC4">
              <w:rPr>
                <w:sz w:val="20"/>
                <w:szCs w:val="20"/>
              </w:rPr>
              <w:t>24 (S)</w:t>
            </w:r>
          </w:p>
        </w:tc>
        <w:tc>
          <w:tcPr>
            <w:tcW w:w="1620" w:type="dxa"/>
            <w:vAlign w:val="bottom"/>
          </w:tcPr>
          <w:p w:rsidR="00EC659B" w:rsidRPr="006B4DC4" w:rsidRDefault="00EC659B" w:rsidP="00135FB3">
            <w:pPr>
              <w:tabs>
                <w:tab w:val="left" w:pos="9810"/>
              </w:tabs>
              <w:ind w:left="634" w:right="432"/>
              <w:rPr>
                <w:sz w:val="20"/>
                <w:szCs w:val="20"/>
              </w:rPr>
            </w:pPr>
            <w:r w:rsidRPr="006B4DC4">
              <w:rPr>
                <w:sz w:val="20"/>
                <w:szCs w:val="20"/>
              </w:rPr>
              <w:t>31 (S)</w:t>
            </w:r>
          </w:p>
        </w:tc>
        <w:tc>
          <w:tcPr>
            <w:tcW w:w="1530" w:type="dxa"/>
            <w:vAlign w:val="bottom"/>
          </w:tcPr>
          <w:p w:rsidR="00EC659B" w:rsidRPr="006B4DC4" w:rsidRDefault="00EC659B" w:rsidP="00135FB3">
            <w:pPr>
              <w:tabs>
                <w:tab w:val="left" w:pos="9810"/>
              </w:tabs>
              <w:ind w:left="634" w:right="432"/>
              <w:rPr>
                <w:sz w:val="20"/>
                <w:szCs w:val="20"/>
              </w:rPr>
            </w:pPr>
            <w:r w:rsidRPr="006B4DC4">
              <w:rPr>
                <w:sz w:val="20"/>
                <w:szCs w:val="20"/>
              </w:rPr>
              <w:t>22 (S)</w:t>
            </w:r>
          </w:p>
        </w:tc>
        <w:tc>
          <w:tcPr>
            <w:tcW w:w="1445" w:type="dxa"/>
            <w:vAlign w:val="bottom"/>
          </w:tcPr>
          <w:p w:rsidR="00EC659B" w:rsidRPr="006B4DC4" w:rsidRDefault="00EC659B" w:rsidP="00135FB3">
            <w:pPr>
              <w:tabs>
                <w:tab w:val="left" w:pos="9810"/>
              </w:tabs>
              <w:ind w:left="634" w:right="432"/>
              <w:rPr>
                <w:sz w:val="20"/>
                <w:szCs w:val="20"/>
              </w:rPr>
            </w:pPr>
            <w:r w:rsidRPr="006B4DC4">
              <w:rPr>
                <w:sz w:val="20"/>
                <w:szCs w:val="20"/>
              </w:rPr>
              <w:t>38 (S)</w:t>
            </w:r>
          </w:p>
        </w:tc>
      </w:tr>
      <w:tr w:rsidR="00FB7090" w:rsidRPr="006B4DC4" w:rsidTr="00C70E4C">
        <w:trPr>
          <w:trHeight w:val="599"/>
        </w:trPr>
        <w:tc>
          <w:tcPr>
            <w:tcW w:w="2008" w:type="dxa"/>
            <w:vAlign w:val="bottom"/>
          </w:tcPr>
          <w:p w:rsidR="00FB7090" w:rsidRPr="006B4DC4" w:rsidRDefault="00FB7090" w:rsidP="00135FB3">
            <w:pPr>
              <w:tabs>
                <w:tab w:val="left" w:pos="9810"/>
              </w:tabs>
              <w:ind w:left="634" w:right="432"/>
              <w:rPr>
                <w:sz w:val="20"/>
                <w:szCs w:val="20"/>
              </w:rPr>
            </w:pPr>
            <w:r w:rsidRPr="006B4DC4">
              <w:rPr>
                <w:sz w:val="20"/>
                <w:szCs w:val="20"/>
              </w:rPr>
              <w:t>Mean ± Standard</w:t>
            </w:r>
          </w:p>
          <w:p w:rsidR="00FB7090" w:rsidRPr="006B4DC4" w:rsidRDefault="00FB7090" w:rsidP="00135FB3">
            <w:pPr>
              <w:tabs>
                <w:tab w:val="left" w:pos="9810"/>
              </w:tabs>
              <w:ind w:left="634" w:right="432"/>
              <w:rPr>
                <w:sz w:val="20"/>
                <w:szCs w:val="20"/>
              </w:rPr>
            </w:pPr>
            <w:r w:rsidRPr="006B4DC4">
              <w:rPr>
                <w:sz w:val="20"/>
                <w:szCs w:val="20"/>
              </w:rPr>
              <w:t>deviation</w:t>
            </w:r>
          </w:p>
          <w:p w:rsidR="00FB7090" w:rsidRPr="006B4DC4" w:rsidRDefault="00FB7090" w:rsidP="00135FB3">
            <w:pPr>
              <w:tabs>
                <w:tab w:val="left" w:pos="9810"/>
              </w:tabs>
              <w:ind w:left="634" w:right="432"/>
              <w:rPr>
                <w:sz w:val="20"/>
                <w:szCs w:val="20"/>
              </w:rPr>
            </w:pPr>
            <w:r w:rsidRPr="006B4DC4">
              <w:rPr>
                <w:sz w:val="20"/>
                <w:szCs w:val="20"/>
              </w:rPr>
              <w:t xml:space="preserve">(STDEV) </w:t>
            </w:r>
          </w:p>
        </w:tc>
        <w:tc>
          <w:tcPr>
            <w:tcW w:w="1317" w:type="dxa"/>
            <w:vAlign w:val="bottom"/>
          </w:tcPr>
          <w:p w:rsidR="00FB7090" w:rsidRPr="006B4DC4" w:rsidRDefault="00FB7090" w:rsidP="00135FB3">
            <w:pPr>
              <w:tabs>
                <w:tab w:val="left" w:pos="9810"/>
              </w:tabs>
              <w:ind w:left="634" w:right="432"/>
              <w:rPr>
                <w:sz w:val="20"/>
                <w:szCs w:val="20"/>
              </w:rPr>
            </w:pPr>
            <w:r w:rsidRPr="006B4DC4">
              <w:rPr>
                <w:sz w:val="20"/>
                <w:szCs w:val="20"/>
              </w:rPr>
              <w:t>23 ± 2.0</w:t>
            </w:r>
          </w:p>
        </w:tc>
        <w:tc>
          <w:tcPr>
            <w:tcW w:w="1620" w:type="dxa"/>
            <w:vAlign w:val="bottom"/>
          </w:tcPr>
          <w:p w:rsidR="00FB7090" w:rsidRPr="006B4DC4" w:rsidRDefault="00FB7090" w:rsidP="00135FB3">
            <w:pPr>
              <w:tabs>
                <w:tab w:val="left" w:pos="9810"/>
              </w:tabs>
              <w:ind w:left="634" w:right="432"/>
              <w:rPr>
                <w:sz w:val="20"/>
                <w:szCs w:val="20"/>
              </w:rPr>
            </w:pPr>
            <w:r w:rsidRPr="006B4DC4">
              <w:rPr>
                <w:sz w:val="20"/>
                <w:szCs w:val="20"/>
              </w:rPr>
              <w:t>29.60 ±1.517</w:t>
            </w:r>
          </w:p>
        </w:tc>
        <w:tc>
          <w:tcPr>
            <w:tcW w:w="1530" w:type="dxa"/>
            <w:vAlign w:val="bottom"/>
          </w:tcPr>
          <w:p w:rsidR="00FB7090" w:rsidRPr="006B4DC4" w:rsidRDefault="00FB7090" w:rsidP="00135FB3">
            <w:pPr>
              <w:tabs>
                <w:tab w:val="left" w:pos="9810"/>
              </w:tabs>
              <w:ind w:left="634" w:right="432"/>
              <w:rPr>
                <w:sz w:val="20"/>
                <w:szCs w:val="20"/>
              </w:rPr>
            </w:pPr>
            <w:r w:rsidRPr="006B4DC4">
              <w:rPr>
                <w:sz w:val="20"/>
                <w:szCs w:val="20"/>
              </w:rPr>
              <w:t>21.60 ±2.608</w:t>
            </w:r>
          </w:p>
        </w:tc>
        <w:tc>
          <w:tcPr>
            <w:tcW w:w="1445" w:type="dxa"/>
            <w:vAlign w:val="bottom"/>
          </w:tcPr>
          <w:p w:rsidR="00FB7090" w:rsidRPr="006B4DC4" w:rsidRDefault="00FB7090" w:rsidP="00135FB3">
            <w:pPr>
              <w:tabs>
                <w:tab w:val="left" w:pos="9810"/>
              </w:tabs>
              <w:ind w:left="634" w:right="432"/>
              <w:rPr>
                <w:sz w:val="20"/>
                <w:szCs w:val="20"/>
              </w:rPr>
            </w:pPr>
            <w:r w:rsidRPr="006B4DC4">
              <w:rPr>
                <w:sz w:val="20"/>
                <w:szCs w:val="20"/>
              </w:rPr>
              <w:t>32 ± 6.042</w:t>
            </w:r>
          </w:p>
        </w:tc>
      </w:tr>
    </w:tbl>
    <w:p w:rsidR="002000F2" w:rsidRPr="006B4DC4" w:rsidRDefault="002000F2" w:rsidP="00135FB3">
      <w:pPr>
        <w:tabs>
          <w:tab w:val="left" w:pos="9810"/>
        </w:tabs>
        <w:ind w:left="634" w:right="432"/>
        <w:rPr>
          <w:sz w:val="20"/>
          <w:szCs w:val="20"/>
        </w:rPr>
      </w:pPr>
    </w:p>
    <w:p w:rsidR="002000F2" w:rsidRPr="006B4DC4" w:rsidRDefault="002000F2"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FB7090" w:rsidRPr="006B4DC4" w:rsidRDefault="00FB7090" w:rsidP="00135FB3">
      <w:pPr>
        <w:tabs>
          <w:tab w:val="left" w:pos="9810"/>
        </w:tabs>
        <w:spacing w:line="360" w:lineRule="auto"/>
        <w:ind w:left="634" w:right="432"/>
        <w:jc w:val="both"/>
        <w:rPr>
          <w:sz w:val="20"/>
          <w:szCs w:val="20"/>
        </w:rPr>
      </w:pPr>
      <w:r w:rsidRPr="006B4DC4">
        <w:rPr>
          <w:sz w:val="20"/>
          <w:szCs w:val="20"/>
        </w:rPr>
        <w:t>According to the re</w:t>
      </w:r>
      <w:r w:rsidR="00645560" w:rsidRPr="006B4DC4">
        <w:rPr>
          <w:sz w:val="20"/>
          <w:szCs w:val="20"/>
        </w:rPr>
        <w:t>s</w:t>
      </w:r>
      <w:r w:rsidRPr="006B4DC4">
        <w:rPr>
          <w:sz w:val="20"/>
          <w:szCs w:val="20"/>
        </w:rPr>
        <w:t xml:space="preserve">ults obtained by BK disk diffusion testing using different densities of a clinical strain of </w:t>
      </w:r>
      <w:r w:rsidRPr="006B4DC4">
        <w:rPr>
          <w:i/>
          <w:sz w:val="20"/>
          <w:szCs w:val="20"/>
        </w:rPr>
        <w:t>S.aureus</w:t>
      </w:r>
      <w:r w:rsidRPr="006B4DC4">
        <w:rPr>
          <w:sz w:val="20"/>
          <w:szCs w:val="20"/>
        </w:rPr>
        <w:t xml:space="preserve"> that is methicillin sensitive (according to cefoxitin screening test) no change in sensitivity category occurred when testing oxacillin, cefoxitin and ampicillin. A change in sensitivity category was recorded for gentamycin where at the initial inoculum density of 0.698 the strain was resistant towards the tested antibiotic and at lower initial inoculum concentrations it became sensitive. For oxacillin the zone of inhibition ranged from 20 </w:t>
      </w:r>
      <w:r w:rsidRPr="006B4DC4">
        <w:rPr>
          <w:sz w:val="20"/>
          <w:szCs w:val="20"/>
        </w:rPr>
        <w:lastRenderedPageBreak/>
        <w:t>to 25 mm, while for cefoxitin the zone of inhibition ranged from 17 to 23 mm for different inoculum densities. The highest difference in the measured zone of inhibition was recorded for ampicillin where it ranges from 25 to 38 mm for different inoculum densities.</w:t>
      </w:r>
    </w:p>
    <w:p w:rsidR="000D4FFE" w:rsidRPr="006B4DC4" w:rsidRDefault="00FB7090" w:rsidP="000D4FFE">
      <w:pPr>
        <w:tabs>
          <w:tab w:val="left" w:pos="9810"/>
        </w:tabs>
        <w:spacing w:line="360" w:lineRule="auto"/>
        <w:ind w:left="634" w:right="432"/>
        <w:jc w:val="both"/>
        <w:rPr>
          <w:sz w:val="20"/>
          <w:szCs w:val="20"/>
        </w:rPr>
      </w:pPr>
      <w:r w:rsidRPr="006B4DC4">
        <w:rPr>
          <w:sz w:val="20"/>
          <w:szCs w:val="20"/>
        </w:rPr>
        <w:t xml:space="preserve">Results obtained by antibiotic susceptibility testing of the </w:t>
      </w:r>
      <w:r w:rsidR="002C6649" w:rsidRPr="006B4DC4">
        <w:rPr>
          <w:sz w:val="20"/>
          <w:szCs w:val="20"/>
        </w:rPr>
        <w:t>methicillin sensitive clinical</w:t>
      </w:r>
      <w:r w:rsidRPr="006B4DC4">
        <w:rPr>
          <w:sz w:val="20"/>
          <w:szCs w:val="20"/>
        </w:rPr>
        <w:t xml:space="preserve"> strain of </w:t>
      </w:r>
      <w:r w:rsidRPr="006B4DC4">
        <w:rPr>
          <w:i/>
          <w:sz w:val="20"/>
          <w:szCs w:val="20"/>
        </w:rPr>
        <w:t>S.aureus</w:t>
      </w:r>
      <w:r w:rsidRPr="006B4DC4">
        <w:rPr>
          <w:sz w:val="20"/>
          <w:szCs w:val="20"/>
        </w:rPr>
        <w:t xml:space="preserve"> for all tested inoculum densities is shown in </w:t>
      </w:r>
      <w:r w:rsidR="00394E4F" w:rsidRPr="006B4DC4">
        <w:rPr>
          <w:sz w:val="20"/>
          <w:szCs w:val="20"/>
        </w:rPr>
        <w:t>T</w:t>
      </w:r>
      <w:r w:rsidRPr="006B4DC4">
        <w:rPr>
          <w:sz w:val="20"/>
          <w:szCs w:val="20"/>
        </w:rPr>
        <w:t>able 4</w:t>
      </w:r>
      <w:r w:rsidR="00E931A5" w:rsidRPr="006B4DC4">
        <w:rPr>
          <w:sz w:val="20"/>
          <w:szCs w:val="20"/>
        </w:rPr>
        <w:t>.</w:t>
      </w:r>
      <w:r w:rsidR="000D4FFE">
        <w:rPr>
          <w:sz w:val="20"/>
          <w:szCs w:val="20"/>
        </w:rPr>
        <w:br/>
      </w:r>
    </w:p>
    <w:p w:rsidR="005E785F" w:rsidRPr="006B4DC4" w:rsidRDefault="005E785F" w:rsidP="00135FB3">
      <w:pPr>
        <w:tabs>
          <w:tab w:val="left" w:pos="9810"/>
        </w:tabs>
        <w:spacing w:after="0" w:line="360" w:lineRule="auto"/>
        <w:ind w:left="634" w:right="432"/>
        <w:jc w:val="center"/>
        <w:rPr>
          <w:sz w:val="20"/>
          <w:szCs w:val="20"/>
        </w:rPr>
      </w:pPr>
      <w:r w:rsidRPr="003B3BA1">
        <w:rPr>
          <w:bCs/>
          <w:sz w:val="20"/>
          <w:szCs w:val="20"/>
        </w:rPr>
        <w:t>Table 4</w:t>
      </w:r>
      <w:r w:rsidR="003B3BA1" w:rsidRPr="003B3BA1">
        <w:rPr>
          <w:bCs/>
          <w:sz w:val="20"/>
          <w:szCs w:val="20"/>
        </w:rPr>
        <w:t>.</w:t>
      </w:r>
      <w:r w:rsidRPr="006B4DC4">
        <w:rPr>
          <w:sz w:val="20"/>
          <w:szCs w:val="20"/>
        </w:rPr>
        <w:t xml:space="preserve"> Correlation between tested inoculum densities and zones of inhibition clinical methicillin sensitive strain of </w:t>
      </w:r>
      <w:r w:rsidRPr="006B4DC4">
        <w:rPr>
          <w:i/>
          <w:iCs/>
          <w:sz w:val="20"/>
          <w:szCs w:val="20"/>
        </w:rPr>
        <w:t>S.aureus</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2137"/>
        <w:gridCol w:w="1738"/>
        <w:gridCol w:w="2282"/>
        <w:gridCol w:w="2558"/>
      </w:tblGrid>
      <w:tr w:rsidR="00FB7090" w:rsidRPr="006B4DC4" w:rsidTr="00C12C4C">
        <w:tc>
          <w:tcPr>
            <w:tcW w:w="2137" w:type="dxa"/>
          </w:tcPr>
          <w:p w:rsidR="00656B3C" w:rsidRPr="006B4DC4" w:rsidRDefault="00656B3C" w:rsidP="00135FB3">
            <w:pPr>
              <w:tabs>
                <w:tab w:val="left" w:pos="9810"/>
              </w:tabs>
              <w:spacing w:before="360"/>
              <w:ind w:left="634" w:right="432"/>
              <w:jc w:val="both"/>
              <w:rPr>
                <w:sz w:val="20"/>
                <w:szCs w:val="20"/>
              </w:rPr>
            </w:pPr>
          </w:p>
        </w:tc>
        <w:tc>
          <w:tcPr>
            <w:tcW w:w="1738" w:type="dxa"/>
          </w:tcPr>
          <w:p w:rsidR="00656B3C" w:rsidRPr="006B4DC4" w:rsidRDefault="00656B3C" w:rsidP="00135FB3">
            <w:pPr>
              <w:tabs>
                <w:tab w:val="left" w:pos="9810"/>
              </w:tabs>
              <w:spacing w:before="360"/>
              <w:ind w:left="634" w:right="432"/>
              <w:jc w:val="center"/>
              <w:rPr>
                <w:b/>
                <w:bCs/>
                <w:sz w:val="20"/>
                <w:szCs w:val="20"/>
              </w:rPr>
            </w:pPr>
            <w:r w:rsidRPr="006B4DC4">
              <w:rPr>
                <w:b/>
                <w:bCs/>
                <w:sz w:val="20"/>
                <w:szCs w:val="20"/>
              </w:rPr>
              <w:t>P value</w:t>
            </w:r>
          </w:p>
        </w:tc>
        <w:tc>
          <w:tcPr>
            <w:tcW w:w="2282" w:type="dxa"/>
          </w:tcPr>
          <w:p w:rsidR="00656B3C" w:rsidRPr="006B4DC4" w:rsidRDefault="00656B3C" w:rsidP="00135FB3">
            <w:pPr>
              <w:tabs>
                <w:tab w:val="left" w:pos="9810"/>
              </w:tabs>
              <w:spacing w:before="360"/>
              <w:ind w:left="634" w:right="432"/>
              <w:jc w:val="center"/>
              <w:rPr>
                <w:b/>
                <w:bCs/>
                <w:sz w:val="20"/>
                <w:szCs w:val="20"/>
              </w:rPr>
            </w:pPr>
            <w:r w:rsidRPr="006B4DC4">
              <w:rPr>
                <w:b/>
                <w:bCs/>
                <w:sz w:val="20"/>
                <w:szCs w:val="20"/>
              </w:rPr>
              <w:t>Pearson Correlation</w:t>
            </w:r>
          </w:p>
        </w:tc>
        <w:tc>
          <w:tcPr>
            <w:tcW w:w="2558" w:type="dxa"/>
          </w:tcPr>
          <w:p w:rsidR="00656B3C" w:rsidRPr="006B4DC4" w:rsidRDefault="000652CD" w:rsidP="00135FB3">
            <w:pPr>
              <w:tabs>
                <w:tab w:val="left" w:pos="9810"/>
              </w:tabs>
              <w:spacing w:before="360"/>
              <w:ind w:left="634" w:right="432"/>
              <w:jc w:val="both"/>
              <w:rPr>
                <w:sz w:val="20"/>
                <w:szCs w:val="20"/>
              </w:rPr>
            </w:pPr>
            <w:r w:rsidRPr="006B4DC4">
              <w:rPr>
                <w:b/>
                <w:bCs/>
                <w:sz w:val="20"/>
                <w:szCs w:val="20"/>
              </w:rPr>
              <w:t>Zones of inhibition</w:t>
            </w:r>
          </w:p>
        </w:tc>
      </w:tr>
      <w:tr w:rsidR="00FB7090" w:rsidRPr="006B4DC4" w:rsidTr="00C12C4C">
        <w:tc>
          <w:tcPr>
            <w:tcW w:w="2137" w:type="dxa"/>
          </w:tcPr>
          <w:p w:rsidR="00656B3C" w:rsidRPr="006B4DC4" w:rsidRDefault="00656B3C" w:rsidP="00135FB3">
            <w:pPr>
              <w:tabs>
                <w:tab w:val="left" w:pos="9810"/>
              </w:tabs>
              <w:spacing w:before="360"/>
              <w:ind w:left="634" w:right="432"/>
              <w:jc w:val="right"/>
              <w:rPr>
                <w:b/>
                <w:bCs/>
                <w:sz w:val="20"/>
                <w:szCs w:val="20"/>
              </w:rPr>
            </w:pPr>
            <w:r w:rsidRPr="006B4DC4">
              <w:rPr>
                <w:b/>
                <w:bCs/>
                <w:sz w:val="20"/>
                <w:szCs w:val="20"/>
              </w:rPr>
              <w:t>Inoculum  density</w:t>
            </w:r>
          </w:p>
        </w:tc>
        <w:tc>
          <w:tcPr>
            <w:tcW w:w="1738"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0.028</w:t>
            </w:r>
          </w:p>
        </w:tc>
        <w:tc>
          <w:tcPr>
            <w:tcW w:w="2282"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-0.917</w:t>
            </w:r>
          </w:p>
        </w:tc>
        <w:tc>
          <w:tcPr>
            <w:tcW w:w="2558" w:type="dxa"/>
          </w:tcPr>
          <w:p w:rsidR="00656B3C" w:rsidRPr="006B4DC4" w:rsidRDefault="00656B3C" w:rsidP="00135FB3">
            <w:pPr>
              <w:tabs>
                <w:tab w:val="left" w:pos="9810"/>
              </w:tabs>
              <w:spacing w:before="360"/>
              <w:ind w:left="634" w:right="432"/>
              <w:rPr>
                <w:b/>
                <w:bCs/>
                <w:sz w:val="20"/>
                <w:szCs w:val="20"/>
              </w:rPr>
            </w:pPr>
            <w:r w:rsidRPr="006B4DC4">
              <w:rPr>
                <w:b/>
                <w:bCs/>
                <w:sz w:val="20"/>
                <w:szCs w:val="20"/>
              </w:rPr>
              <w:t>Oxacillin</w:t>
            </w:r>
          </w:p>
        </w:tc>
      </w:tr>
      <w:tr w:rsidR="00FB7090" w:rsidRPr="006B4DC4" w:rsidTr="00C12C4C">
        <w:tc>
          <w:tcPr>
            <w:tcW w:w="2137" w:type="dxa"/>
          </w:tcPr>
          <w:p w:rsidR="00656B3C" w:rsidRPr="006B4DC4" w:rsidRDefault="00656B3C" w:rsidP="00135FB3">
            <w:pPr>
              <w:tabs>
                <w:tab w:val="left" w:pos="9810"/>
              </w:tabs>
              <w:spacing w:before="360"/>
              <w:ind w:left="634" w:right="432"/>
              <w:jc w:val="right"/>
              <w:rPr>
                <w:b/>
                <w:bCs/>
                <w:sz w:val="20"/>
                <w:szCs w:val="20"/>
              </w:rPr>
            </w:pPr>
            <w:r w:rsidRPr="006B4DC4">
              <w:rPr>
                <w:b/>
                <w:bCs/>
                <w:sz w:val="20"/>
                <w:szCs w:val="20"/>
              </w:rPr>
              <w:t>Inoculum  density</w:t>
            </w:r>
          </w:p>
        </w:tc>
        <w:tc>
          <w:tcPr>
            <w:tcW w:w="1738"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0.120</w:t>
            </w:r>
          </w:p>
        </w:tc>
        <w:tc>
          <w:tcPr>
            <w:tcW w:w="2282"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-0.779</w:t>
            </w:r>
          </w:p>
        </w:tc>
        <w:tc>
          <w:tcPr>
            <w:tcW w:w="2558" w:type="dxa"/>
          </w:tcPr>
          <w:p w:rsidR="00656B3C" w:rsidRPr="006B4DC4" w:rsidRDefault="00656B3C" w:rsidP="00135FB3">
            <w:pPr>
              <w:tabs>
                <w:tab w:val="left" w:pos="9810"/>
              </w:tabs>
              <w:spacing w:before="360"/>
              <w:ind w:left="634" w:right="432"/>
              <w:rPr>
                <w:b/>
                <w:bCs/>
                <w:sz w:val="20"/>
                <w:szCs w:val="20"/>
              </w:rPr>
            </w:pPr>
            <w:r w:rsidRPr="006B4DC4">
              <w:rPr>
                <w:b/>
                <w:bCs/>
                <w:sz w:val="20"/>
                <w:szCs w:val="20"/>
              </w:rPr>
              <w:t>Cefoxitin</w:t>
            </w:r>
          </w:p>
        </w:tc>
      </w:tr>
      <w:tr w:rsidR="00FB7090" w:rsidRPr="006B4DC4" w:rsidTr="00C12C4C">
        <w:tc>
          <w:tcPr>
            <w:tcW w:w="2137" w:type="dxa"/>
          </w:tcPr>
          <w:p w:rsidR="00656B3C" w:rsidRPr="006B4DC4" w:rsidRDefault="00656B3C" w:rsidP="00135FB3">
            <w:pPr>
              <w:tabs>
                <w:tab w:val="left" w:pos="9810"/>
              </w:tabs>
              <w:spacing w:before="360"/>
              <w:ind w:left="634" w:right="432"/>
              <w:jc w:val="right"/>
              <w:rPr>
                <w:b/>
                <w:bCs/>
                <w:sz w:val="20"/>
                <w:szCs w:val="20"/>
              </w:rPr>
            </w:pPr>
            <w:r w:rsidRPr="006B4DC4">
              <w:rPr>
                <w:b/>
                <w:bCs/>
                <w:sz w:val="20"/>
                <w:szCs w:val="20"/>
              </w:rPr>
              <w:t>Inoculum  density</w:t>
            </w:r>
          </w:p>
        </w:tc>
        <w:tc>
          <w:tcPr>
            <w:tcW w:w="1738"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0.042</w:t>
            </w:r>
          </w:p>
        </w:tc>
        <w:tc>
          <w:tcPr>
            <w:tcW w:w="2282"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-0.892</w:t>
            </w:r>
          </w:p>
        </w:tc>
        <w:tc>
          <w:tcPr>
            <w:tcW w:w="2558" w:type="dxa"/>
          </w:tcPr>
          <w:p w:rsidR="00656B3C" w:rsidRPr="006B4DC4" w:rsidRDefault="00656B3C" w:rsidP="00135FB3">
            <w:pPr>
              <w:tabs>
                <w:tab w:val="left" w:pos="9810"/>
              </w:tabs>
              <w:spacing w:before="360"/>
              <w:ind w:left="634" w:right="432"/>
              <w:rPr>
                <w:b/>
                <w:bCs/>
                <w:sz w:val="20"/>
                <w:szCs w:val="20"/>
              </w:rPr>
            </w:pPr>
            <w:r w:rsidRPr="006B4DC4">
              <w:rPr>
                <w:b/>
                <w:bCs/>
                <w:sz w:val="20"/>
                <w:szCs w:val="20"/>
              </w:rPr>
              <w:t>Gentamycin</w:t>
            </w:r>
          </w:p>
        </w:tc>
      </w:tr>
      <w:tr w:rsidR="00FB7090" w:rsidRPr="006B4DC4" w:rsidTr="00C12C4C">
        <w:tc>
          <w:tcPr>
            <w:tcW w:w="2137" w:type="dxa"/>
          </w:tcPr>
          <w:p w:rsidR="00656B3C" w:rsidRPr="006B4DC4" w:rsidRDefault="00656B3C" w:rsidP="00135FB3">
            <w:pPr>
              <w:tabs>
                <w:tab w:val="left" w:pos="9810"/>
              </w:tabs>
              <w:spacing w:before="360"/>
              <w:ind w:left="634" w:right="432"/>
              <w:jc w:val="right"/>
              <w:rPr>
                <w:b/>
                <w:bCs/>
                <w:sz w:val="20"/>
                <w:szCs w:val="20"/>
              </w:rPr>
            </w:pPr>
            <w:r w:rsidRPr="006B4DC4">
              <w:rPr>
                <w:b/>
                <w:bCs/>
                <w:sz w:val="20"/>
                <w:szCs w:val="20"/>
              </w:rPr>
              <w:t>Inoculum  density</w:t>
            </w:r>
          </w:p>
        </w:tc>
        <w:tc>
          <w:tcPr>
            <w:tcW w:w="1738"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0.053</w:t>
            </w:r>
          </w:p>
        </w:tc>
        <w:tc>
          <w:tcPr>
            <w:tcW w:w="2282" w:type="dxa"/>
          </w:tcPr>
          <w:p w:rsidR="00656B3C" w:rsidRPr="006B4DC4" w:rsidRDefault="00EC222F" w:rsidP="00135FB3">
            <w:pPr>
              <w:tabs>
                <w:tab w:val="left" w:pos="9810"/>
              </w:tabs>
              <w:spacing w:before="360"/>
              <w:ind w:left="634" w:right="432"/>
              <w:jc w:val="center"/>
              <w:rPr>
                <w:sz w:val="20"/>
                <w:szCs w:val="20"/>
              </w:rPr>
            </w:pPr>
            <w:r w:rsidRPr="006B4DC4">
              <w:rPr>
                <w:sz w:val="20"/>
                <w:szCs w:val="20"/>
              </w:rPr>
              <w:t>-0.873</w:t>
            </w:r>
          </w:p>
        </w:tc>
        <w:tc>
          <w:tcPr>
            <w:tcW w:w="2558" w:type="dxa"/>
          </w:tcPr>
          <w:p w:rsidR="00656B3C" w:rsidRPr="006B4DC4" w:rsidRDefault="00656B3C" w:rsidP="00135FB3">
            <w:pPr>
              <w:tabs>
                <w:tab w:val="left" w:pos="9810"/>
              </w:tabs>
              <w:spacing w:before="360"/>
              <w:ind w:left="634" w:right="432"/>
              <w:rPr>
                <w:b/>
                <w:bCs/>
                <w:sz w:val="20"/>
                <w:szCs w:val="20"/>
              </w:rPr>
            </w:pPr>
            <w:r w:rsidRPr="006B4DC4">
              <w:rPr>
                <w:b/>
                <w:bCs/>
                <w:sz w:val="20"/>
                <w:szCs w:val="20"/>
              </w:rPr>
              <w:t>Ampicillin</w:t>
            </w:r>
          </w:p>
        </w:tc>
      </w:tr>
    </w:tbl>
    <w:p w:rsidR="0084033F" w:rsidRDefault="0084033F" w:rsidP="000D4FFE">
      <w:pPr>
        <w:tabs>
          <w:tab w:val="left" w:pos="9810"/>
        </w:tabs>
        <w:spacing w:line="360" w:lineRule="auto"/>
        <w:ind w:right="432"/>
        <w:jc w:val="both"/>
        <w:rPr>
          <w:sz w:val="20"/>
          <w:szCs w:val="20"/>
        </w:rPr>
      </w:pPr>
    </w:p>
    <w:p w:rsidR="00C12C4C" w:rsidRDefault="003B3BA1" w:rsidP="00135FB3">
      <w:pPr>
        <w:tabs>
          <w:tab w:val="left" w:pos="9810"/>
        </w:tabs>
        <w:spacing w:line="360" w:lineRule="auto"/>
        <w:ind w:left="634" w:right="432"/>
        <w:jc w:val="both"/>
        <w:rPr>
          <w:sz w:val="20"/>
          <w:szCs w:val="20"/>
        </w:rPr>
      </w:pPr>
      <w:r>
        <w:rPr>
          <w:sz w:val="20"/>
          <w:szCs w:val="20"/>
        </w:rPr>
        <w:br/>
      </w: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C12C4C" w:rsidRDefault="00C12C4C" w:rsidP="00135FB3">
      <w:pPr>
        <w:tabs>
          <w:tab w:val="left" w:pos="9810"/>
        </w:tabs>
        <w:spacing w:line="360" w:lineRule="auto"/>
        <w:ind w:left="634" w:right="432"/>
        <w:jc w:val="both"/>
        <w:rPr>
          <w:sz w:val="20"/>
          <w:szCs w:val="20"/>
        </w:rPr>
      </w:pPr>
    </w:p>
    <w:p w:rsidR="005E785F" w:rsidRPr="006B4DC4" w:rsidRDefault="00EC222F" w:rsidP="00135FB3">
      <w:pPr>
        <w:tabs>
          <w:tab w:val="left" w:pos="9810"/>
        </w:tabs>
        <w:spacing w:line="360" w:lineRule="auto"/>
        <w:ind w:left="634" w:right="432"/>
        <w:jc w:val="both"/>
        <w:rPr>
          <w:sz w:val="20"/>
          <w:szCs w:val="20"/>
        </w:rPr>
      </w:pPr>
      <w:r w:rsidRPr="006B4DC4">
        <w:rPr>
          <w:sz w:val="20"/>
          <w:szCs w:val="20"/>
        </w:rPr>
        <w:t xml:space="preserve">Significant </w:t>
      </w:r>
      <w:r w:rsidR="000652CD" w:rsidRPr="006B4DC4">
        <w:rPr>
          <w:sz w:val="20"/>
          <w:szCs w:val="20"/>
        </w:rPr>
        <w:t xml:space="preserve">negative </w:t>
      </w:r>
      <w:r w:rsidRPr="006B4DC4">
        <w:rPr>
          <w:sz w:val="20"/>
          <w:szCs w:val="20"/>
        </w:rPr>
        <w:t>correlation</w:t>
      </w:r>
      <w:r w:rsidR="000652CD" w:rsidRPr="006B4DC4">
        <w:rPr>
          <w:sz w:val="20"/>
          <w:szCs w:val="20"/>
        </w:rPr>
        <w:t xml:space="preserve"> (p&lt;0.05)</w:t>
      </w:r>
      <w:r w:rsidRPr="006B4DC4">
        <w:rPr>
          <w:sz w:val="20"/>
          <w:szCs w:val="20"/>
        </w:rPr>
        <w:t xml:space="preserve"> is shown between </w:t>
      </w:r>
      <w:r w:rsidR="000652CD" w:rsidRPr="006B4DC4">
        <w:rPr>
          <w:sz w:val="20"/>
          <w:szCs w:val="20"/>
        </w:rPr>
        <w:t xml:space="preserve">tested inoculum densities and zones of inhibition clinical methicillin sensitive strain of </w:t>
      </w:r>
      <w:r w:rsidR="000652CD" w:rsidRPr="006B4DC4">
        <w:rPr>
          <w:i/>
          <w:iCs/>
          <w:sz w:val="20"/>
          <w:szCs w:val="20"/>
        </w:rPr>
        <w:t>S.aureus</w:t>
      </w:r>
      <w:r w:rsidR="000652CD" w:rsidRPr="006B4DC4">
        <w:rPr>
          <w:sz w:val="20"/>
          <w:szCs w:val="20"/>
        </w:rPr>
        <w:t xml:space="preserve"> after using oxacillin and gentamycin, so higher values of density is going to result with lower zones of inhibition. </w:t>
      </w:r>
    </w:p>
    <w:p w:rsidR="00CF474A" w:rsidRPr="006B4DC4" w:rsidRDefault="001A5018" w:rsidP="00135FB3">
      <w:pPr>
        <w:tabs>
          <w:tab w:val="left" w:pos="9810"/>
        </w:tabs>
        <w:spacing w:line="360" w:lineRule="auto"/>
        <w:ind w:left="634" w:right="432"/>
        <w:jc w:val="both"/>
        <w:rPr>
          <w:sz w:val="20"/>
          <w:szCs w:val="20"/>
        </w:rPr>
      </w:pPr>
      <w:r w:rsidRPr="006B4DC4">
        <w:rPr>
          <w:sz w:val="20"/>
          <w:szCs w:val="20"/>
        </w:rPr>
        <w:t xml:space="preserve">Results obtained by antibiotic susceptibility testing of the referent strain of </w:t>
      </w:r>
      <w:r w:rsidRPr="006B4DC4">
        <w:rPr>
          <w:i/>
          <w:sz w:val="20"/>
          <w:szCs w:val="20"/>
        </w:rPr>
        <w:t>S.aureus</w:t>
      </w:r>
      <w:r w:rsidRPr="006B4DC4">
        <w:rPr>
          <w:sz w:val="20"/>
          <w:szCs w:val="20"/>
        </w:rPr>
        <w:t xml:space="preserve"> ATCC 25923 for all tested inocul</w:t>
      </w:r>
      <w:r w:rsidR="000652CD" w:rsidRPr="006B4DC4">
        <w:rPr>
          <w:sz w:val="20"/>
          <w:szCs w:val="20"/>
        </w:rPr>
        <w:t xml:space="preserve">um densities is shown in </w:t>
      </w:r>
      <w:r w:rsidR="00BD0658" w:rsidRPr="006B4DC4">
        <w:rPr>
          <w:sz w:val="20"/>
          <w:szCs w:val="20"/>
        </w:rPr>
        <w:t>T</w:t>
      </w:r>
      <w:r w:rsidR="000652CD" w:rsidRPr="006B4DC4">
        <w:rPr>
          <w:sz w:val="20"/>
          <w:szCs w:val="20"/>
        </w:rPr>
        <w:t>able 5</w:t>
      </w:r>
      <w:r w:rsidR="00A12189" w:rsidRPr="006B4DC4">
        <w:rPr>
          <w:sz w:val="20"/>
          <w:szCs w:val="20"/>
        </w:rPr>
        <w:t>.</w:t>
      </w:r>
    </w:p>
    <w:p w:rsidR="003B3BA1" w:rsidRDefault="003B3BA1" w:rsidP="00007019">
      <w:pPr>
        <w:tabs>
          <w:tab w:val="left" w:pos="9810"/>
        </w:tabs>
        <w:ind w:right="432"/>
        <w:rPr>
          <w:b/>
          <w:sz w:val="20"/>
          <w:szCs w:val="20"/>
        </w:rPr>
      </w:pPr>
    </w:p>
    <w:p w:rsidR="00C12C4C" w:rsidRDefault="00C12C4C" w:rsidP="00007019">
      <w:pPr>
        <w:tabs>
          <w:tab w:val="left" w:pos="9810"/>
        </w:tabs>
        <w:ind w:right="432"/>
        <w:rPr>
          <w:b/>
          <w:sz w:val="20"/>
          <w:szCs w:val="20"/>
        </w:rPr>
      </w:pPr>
    </w:p>
    <w:p w:rsidR="00FB7090" w:rsidRPr="006B4DC4" w:rsidRDefault="00A12189" w:rsidP="00135FB3">
      <w:pPr>
        <w:tabs>
          <w:tab w:val="left" w:pos="9810"/>
        </w:tabs>
        <w:ind w:left="634" w:right="432"/>
        <w:jc w:val="center"/>
        <w:rPr>
          <w:sz w:val="20"/>
          <w:szCs w:val="20"/>
        </w:rPr>
      </w:pPr>
      <w:r w:rsidRPr="003B3BA1">
        <w:rPr>
          <w:sz w:val="20"/>
          <w:szCs w:val="20"/>
        </w:rPr>
        <w:t>Table</w:t>
      </w:r>
      <w:r w:rsidR="000652CD" w:rsidRPr="003B3BA1">
        <w:rPr>
          <w:sz w:val="20"/>
          <w:szCs w:val="20"/>
        </w:rPr>
        <w:t xml:space="preserve"> 5</w:t>
      </w:r>
      <w:r w:rsidR="003B3BA1">
        <w:rPr>
          <w:sz w:val="20"/>
          <w:szCs w:val="20"/>
        </w:rPr>
        <w:t>.</w:t>
      </w:r>
      <w:r w:rsidR="002000F2" w:rsidRPr="006B4DC4">
        <w:rPr>
          <w:sz w:val="20"/>
          <w:szCs w:val="20"/>
        </w:rPr>
        <w:t xml:space="preserve"> Zones of inhibition of ATCC 25923 S.</w:t>
      </w:r>
      <w:r w:rsidR="002000F2" w:rsidRPr="006B4DC4">
        <w:rPr>
          <w:i/>
          <w:sz w:val="20"/>
          <w:szCs w:val="20"/>
        </w:rPr>
        <w:t>aureus</w:t>
      </w:r>
      <w:r w:rsidR="00AC6F31" w:rsidRPr="006B4DC4">
        <w:rPr>
          <w:sz w:val="20"/>
          <w:szCs w:val="20"/>
        </w:rPr>
        <w:t xml:space="preserve"> expressed in mm</w:t>
      </w:r>
      <w:r w:rsidR="00FB7090" w:rsidRPr="006B4DC4">
        <w:rPr>
          <w:sz w:val="20"/>
          <w:szCs w:val="20"/>
        </w:rPr>
        <w:t xml:space="preserve"> (S=Sensitive, R=Resistant, Abs= Absorbance)</w:t>
      </w:r>
    </w:p>
    <w:tbl>
      <w:tblPr>
        <w:tblStyle w:val="TableGrid"/>
        <w:tblpPr w:leftFromText="180" w:rightFromText="180" w:vertAnchor="text" w:horzAnchor="margin" w:tblpXSpec="center" w:tblpY="85"/>
        <w:tblW w:w="0" w:type="auto"/>
        <w:tblLayout w:type="fixed"/>
        <w:tblLook w:val="04A0" w:firstRow="1" w:lastRow="0" w:firstColumn="1" w:lastColumn="0" w:noHBand="0" w:noVBand="1"/>
      </w:tblPr>
      <w:tblGrid>
        <w:gridCol w:w="1980"/>
        <w:gridCol w:w="1559"/>
        <w:gridCol w:w="1559"/>
        <w:gridCol w:w="1560"/>
        <w:gridCol w:w="1559"/>
      </w:tblGrid>
      <w:tr w:rsidR="00FB7090" w:rsidRPr="006B4DC4" w:rsidTr="000D4FFE">
        <w:trPr>
          <w:trHeight w:val="530"/>
        </w:trPr>
        <w:tc>
          <w:tcPr>
            <w:tcW w:w="1980" w:type="dxa"/>
            <w:vAlign w:val="bottom"/>
          </w:tcPr>
          <w:p w:rsidR="00FB7090" w:rsidRPr="006B4DC4" w:rsidRDefault="00FB7090" w:rsidP="00135FB3">
            <w:pPr>
              <w:tabs>
                <w:tab w:val="left" w:pos="9810"/>
              </w:tabs>
              <w:ind w:left="634" w:right="432"/>
              <w:rPr>
                <w:sz w:val="20"/>
                <w:szCs w:val="20"/>
              </w:rPr>
            </w:pPr>
          </w:p>
        </w:tc>
        <w:tc>
          <w:tcPr>
            <w:tcW w:w="6237" w:type="dxa"/>
            <w:gridSpan w:val="4"/>
            <w:vAlign w:val="bottom"/>
          </w:tcPr>
          <w:p w:rsidR="00FB7090" w:rsidRPr="006B4DC4" w:rsidRDefault="00FB7090" w:rsidP="00135FB3">
            <w:pPr>
              <w:tabs>
                <w:tab w:val="left" w:pos="9810"/>
              </w:tabs>
              <w:ind w:left="634" w:right="432"/>
              <w:jc w:val="center"/>
              <w:rPr>
                <w:sz w:val="20"/>
                <w:szCs w:val="20"/>
              </w:rPr>
            </w:pPr>
            <w:r w:rsidRPr="006B4DC4">
              <w:rPr>
                <w:sz w:val="20"/>
                <w:szCs w:val="20"/>
              </w:rPr>
              <w:t>Zones of inhibition expressed in mm</w:t>
            </w:r>
          </w:p>
        </w:tc>
      </w:tr>
      <w:tr w:rsidR="001A5018" w:rsidRPr="006B4DC4" w:rsidTr="000D4FFE">
        <w:trPr>
          <w:trHeight w:val="614"/>
        </w:trPr>
        <w:tc>
          <w:tcPr>
            <w:tcW w:w="1980" w:type="dxa"/>
            <w:vAlign w:val="bottom"/>
          </w:tcPr>
          <w:p w:rsidR="001A5018" w:rsidRPr="006B4DC4" w:rsidRDefault="00FB7090" w:rsidP="00135FB3">
            <w:pPr>
              <w:tabs>
                <w:tab w:val="left" w:pos="9810"/>
              </w:tabs>
              <w:ind w:left="634" w:right="432"/>
              <w:rPr>
                <w:sz w:val="20"/>
                <w:szCs w:val="20"/>
              </w:rPr>
            </w:pPr>
            <w:r w:rsidRPr="006B4DC4">
              <w:rPr>
                <w:sz w:val="20"/>
                <w:szCs w:val="20"/>
              </w:rPr>
              <w:lastRenderedPageBreak/>
              <w:t>Antibiotic</w:t>
            </w:r>
          </w:p>
        </w:tc>
        <w:tc>
          <w:tcPr>
            <w:tcW w:w="1559" w:type="dxa"/>
            <w:vAlign w:val="bottom"/>
          </w:tcPr>
          <w:p w:rsidR="001A5018" w:rsidRPr="006B4DC4" w:rsidRDefault="001A5018" w:rsidP="00135FB3">
            <w:pPr>
              <w:tabs>
                <w:tab w:val="left" w:pos="9810"/>
              </w:tabs>
              <w:ind w:left="634" w:right="432"/>
              <w:rPr>
                <w:sz w:val="20"/>
                <w:szCs w:val="20"/>
              </w:rPr>
            </w:pPr>
            <w:r w:rsidRPr="006B4DC4">
              <w:rPr>
                <w:sz w:val="20"/>
                <w:szCs w:val="20"/>
              </w:rPr>
              <w:t>Oxacillin</w:t>
            </w:r>
          </w:p>
        </w:tc>
        <w:tc>
          <w:tcPr>
            <w:tcW w:w="1559" w:type="dxa"/>
            <w:vAlign w:val="bottom"/>
          </w:tcPr>
          <w:p w:rsidR="001A5018" w:rsidRPr="006B4DC4" w:rsidRDefault="001A5018" w:rsidP="00135FB3">
            <w:pPr>
              <w:tabs>
                <w:tab w:val="left" w:pos="9810"/>
              </w:tabs>
              <w:ind w:left="634" w:right="432"/>
              <w:rPr>
                <w:sz w:val="20"/>
                <w:szCs w:val="20"/>
              </w:rPr>
            </w:pPr>
            <w:r w:rsidRPr="006B4DC4">
              <w:rPr>
                <w:sz w:val="20"/>
                <w:szCs w:val="20"/>
              </w:rPr>
              <w:t>Cefoxitin</w:t>
            </w:r>
          </w:p>
        </w:tc>
        <w:tc>
          <w:tcPr>
            <w:tcW w:w="1560" w:type="dxa"/>
            <w:vAlign w:val="bottom"/>
          </w:tcPr>
          <w:p w:rsidR="001A5018" w:rsidRPr="006B4DC4" w:rsidRDefault="001A5018" w:rsidP="00135FB3">
            <w:pPr>
              <w:tabs>
                <w:tab w:val="left" w:pos="9810"/>
              </w:tabs>
              <w:ind w:left="634" w:right="432"/>
              <w:rPr>
                <w:sz w:val="20"/>
                <w:szCs w:val="20"/>
              </w:rPr>
            </w:pPr>
            <w:r w:rsidRPr="006B4DC4">
              <w:rPr>
                <w:sz w:val="20"/>
                <w:szCs w:val="20"/>
              </w:rPr>
              <w:t>Gentamycin</w:t>
            </w:r>
          </w:p>
        </w:tc>
        <w:tc>
          <w:tcPr>
            <w:tcW w:w="1559" w:type="dxa"/>
            <w:vAlign w:val="bottom"/>
          </w:tcPr>
          <w:p w:rsidR="001A5018" w:rsidRPr="006B4DC4" w:rsidRDefault="001A5018" w:rsidP="00135FB3">
            <w:pPr>
              <w:tabs>
                <w:tab w:val="left" w:pos="9810"/>
              </w:tabs>
              <w:ind w:left="634" w:right="432"/>
              <w:rPr>
                <w:sz w:val="20"/>
                <w:szCs w:val="20"/>
              </w:rPr>
            </w:pPr>
            <w:r w:rsidRPr="006B4DC4">
              <w:rPr>
                <w:sz w:val="20"/>
                <w:szCs w:val="20"/>
              </w:rPr>
              <w:t>Ampicillin</w:t>
            </w:r>
          </w:p>
        </w:tc>
      </w:tr>
      <w:tr w:rsidR="002000F2" w:rsidRPr="006B4DC4" w:rsidTr="000D4FFE">
        <w:trPr>
          <w:trHeight w:val="594"/>
        </w:trPr>
        <w:tc>
          <w:tcPr>
            <w:tcW w:w="1980" w:type="dxa"/>
            <w:vAlign w:val="bottom"/>
          </w:tcPr>
          <w:p w:rsidR="00FB7090" w:rsidRPr="006B4DC4" w:rsidRDefault="00FB7090" w:rsidP="00135FB3">
            <w:pPr>
              <w:tabs>
                <w:tab w:val="left" w:pos="9810"/>
              </w:tabs>
              <w:ind w:left="634" w:right="432"/>
              <w:rPr>
                <w:sz w:val="20"/>
                <w:szCs w:val="20"/>
              </w:rPr>
            </w:pPr>
            <w:r w:rsidRPr="006B4DC4">
              <w:rPr>
                <w:sz w:val="20"/>
                <w:szCs w:val="20"/>
              </w:rPr>
              <w:t>Initial Inoculum</w:t>
            </w:r>
          </w:p>
          <w:p w:rsidR="002000F2" w:rsidRPr="006B4DC4" w:rsidRDefault="00FB7090" w:rsidP="00135FB3">
            <w:pPr>
              <w:tabs>
                <w:tab w:val="left" w:pos="9810"/>
              </w:tabs>
              <w:ind w:left="634" w:right="432"/>
              <w:rPr>
                <w:sz w:val="20"/>
                <w:szCs w:val="20"/>
              </w:rPr>
            </w:pPr>
            <w:r w:rsidRPr="006B4DC4">
              <w:rPr>
                <w:sz w:val="20"/>
                <w:szCs w:val="20"/>
              </w:rPr>
              <w:t>(0.674 Abs)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27</w:t>
            </w:r>
            <w:r w:rsidR="001A5018" w:rsidRPr="006B4DC4">
              <w:rPr>
                <w:sz w:val="20"/>
                <w:szCs w:val="20"/>
              </w:rPr>
              <w:t xml:space="preserve"> (</w:t>
            </w:r>
            <w:r w:rsidR="00DF4D9A" w:rsidRPr="006B4DC4">
              <w:rPr>
                <w:sz w:val="20"/>
                <w:szCs w:val="20"/>
              </w:rPr>
              <w:t>S</w:t>
            </w:r>
            <w:r w:rsidR="001A5018" w:rsidRPr="006B4DC4">
              <w:rPr>
                <w:sz w:val="20"/>
                <w:szCs w:val="20"/>
              </w:rPr>
              <w:t>)</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135FB3">
            <w:pPr>
              <w:tabs>
                <w:tab w:val="left" w:pos="9810"/>
              </w:tabs>
              <w:ind w:left="634" w:right="432"/>
              <w:rPr>
                <w:sz w:val="20"/>
                <w:szCs w:val="20"/>
              </w:rPr>
            </w:pPr>
            <w:r w:rsidRPr="006B4DC4">
              <w:rPr>
                <w:sz w:val="20"/>
                <w:szCs w:val="20"/>
              </w:rPr>
              <w:t>22</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r>
      <w:tr w:rsidR="002000F2" w:rsidRPr="006B4DC4" w:rsidTr="000D4FFE">
        <w:trPr>
          <w:trHeight w:val="605"/>
        </w:trPr>
        <w:tc>
          <w:tcPr>
            <w:tcW w:w="1980" w:type="dxa"/>
            <w:vAlign w:val="bottom"/>
          </w:tcPr>
          <w:p w:rsidR="002000F2" w:rsidRPr="006B4DC4" w:rsidRDefault="002000F2" w:rsidP="00135FB3">
            <w:pPr>
              <w:tabs>
                <w:tab w:val="left" w:pos="9810"/>
              </w:tabs>
              <w:ind w:left="634" w:right="432"/>
              <w:rPr>
                <w:sz w:val="20"/>
                <w:szCs w:val="20"/>
              </w:rPr>
            </w:pPr>
            <w:r w:rsidRPr="006B4DC4">
              <w:rPr>
                <w:sz w:val="20"/>
                <w:szCs w:val="20"/>
              </w:rPr>
              <w:t>R1 (0.</w:t>
            </w:r>
            <w:r w:rsidR="001228AE" w:rsidRPr="006B4DC4">
              <w:rPr>
                <w:sz w:val="20"/>
                <w:szCs w:val="20"/>
              </w:rPr>
              <w:t>272</w:t>
            </w:r>
            <w:r w:rsidRPr="006B4DC4">
              <w:rPr>
                <w:sz w:val="20"/>
                <w:szCs w:val="20"/>
              </w:rPr>
              <w:t xml:space="preserve"> Abs)</w:t>
            </w:r>
          </w:p>
        </w:tc>
        <w:tc>
          <w:tcPr>
            <w:tcW w:w="1559" w:type="dxa"/>
            <w:vAlign w:val="bottom"/>
          </w:tcPr>
          <w:p w:rsidR="002000F2" w:rsidRPr="006B4DC4" w:rsidRDefault="0025491D" w:rsidP="00135FB3">
            <w:pPr>
              <w:tabs>
                <w:tab w:val="left" w:pos="9810"/>
              </w:tabs>
              <w:ind w:left="634" w:right="432"/>
              <w:rPr>
                <w:sz w:val="20"/>
                <w:szCs w:val="20"/>
              </w:rPr>
            </w:pPr>
            <w:r w:rsidRPr="006B4DC4">
              <w:rPr>
                <w:sz w:val="20"/>
                <w:szCs w:val="20"/>
              </w:rPr>
              <w:t>25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135FB3">
            <w:pPr>
              <w:tabs>
                <w:tab w:val="left" w:pos="9810"/>
              </w:tabs>
              <w:ind w:left="634" w:right="432"/>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r>
      <w:tr w:rsidR="002000F2" w:rsidRPr="006B4DC4" w:rsidTr="000D4FFE">
        <w:trPr>
          <w:trHeight w:val="614"/>
        </w:trPr>
        <w:tc>
          <w:tcPr>
            <w:tcW w:w="1980" w:type="dxa"/>
            <w:vAlign w:val="bottom"/>
          </w:tcPr>
          <w:p w:rsidR="002000F2" w:rsidRPr="006B4DC4" w:rsidRDefault="002000F2" w:rsidP="00135FB3">
            <w:pPr>
              <w:tabs>
                <w:tab w:val="left" w:pos="9810"/>
              </w:tabs>
              <w:ind w:left="634" w:right="432"/>
              <w:rPr>
                <w:sz w:val="20"/>
                <w:szCs w:val="20"/>
              </w:rPr>
            </w:pPr>
            <w:r w:rsidRPr="006B4DC4">
              <w:rPr>
                <w:sz w:val="20"/>
                <w:szCs w:val="20"/>
              </w:rPr>
              <w:t>R2 (0.</w:t>
            </w:r>
            <w:r w:rsidR="001228AE" w:rsidRPr="006B4DC4">
              <w:rPr>
                <w:sz w:val="20"/>
                <w:szCs w:val="20"/>
              </w:rPr>
              <w:t>113</w:t>
            </w:r>
            <w:r w:rsidRPr="006B4DC4">
              <w:rPr>
                <w:sz w:val="20"/>
                <w:szCs w:val="20"/>
              </w:rPr>
              <w:t xml:space="preserve"> Abs)</w:t>
            </w:r>
          </w:p>
        </w:tc>
        <w:tc>
          <w:tcPr>
            <w:tcW w:w="1559" w:type="dxa"/>
            <w:vAlign w:val="bottom"/>
          </w:tcPr>
          <w:p w:rsidR="002000F2" w:rsidRPr="006B4DC4" w:rsidRDefault="0025491D" w:rsidP="00135FB3">
            <w:pPr>
              <w:tabs>
                <w:tab w:val="left" w:pos="9810"/>
              </w:tabs>
              <w:ind w:left="634" w:right="432"/>
              <w:rPr>
                <w:sz w:val="20"/>
                <w:szCs w:val="20"/>
              </w:rPr>
            </w:pPr>
            <w:r w:rsidRPr="006B4DC4">
              <w:rPr>
                <w:sz w:val="20"/>
                <w:szCs w:val="20"/>
              </w:rPr>
              <w:t>27 (</w:t>
            </w:r>
            <w:r w:rsidR="00DF4D9A" w:rsidRPr="006B4DC4">
              <w:rPr>
                <w:sz w:val="20"/>
                <w:szCs w:val="20"/>
              </w:rPr>
              <w:t>S</w:t>
            </w:r>
            <w:r w:rsidRPr="006B4DC4">
              <w:rPr>
                <w:sz w:val="20"/>
                <w:szCs w:val="20"/>
              </w:rPr>
              <w:t>)</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135FB3">
            <w:pPr>
              <w:tabs>
                <w:tab w:val="left" w:pos="9810"/>
              </w:tabs>
              <w:ind w:left="634" w:right="432"/>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33</w:t>
            </w:r>
            <w:r w:rsidR="001A5018" w:rsidRPr="006B4DC4">
              <w:rPr>
                <w:sz w:val="20"/>
                <w:szCs w:val="20"/>
              </w:rPr>
              <w:t xml:space="preserve"> (S)</w:t>
            </w:r>
          </w:p>
        </w:tc>
      </w:tr>
      <w:tr w:rsidR="002000F2" w:rsidRPr="006B4DC4" w:rsidTr="000D4FFE">
        <w:trPr>
          <w:trHeight w:val="623"/>
        </w:trPr>
        <w:tc>
          <w:tcPr>
            <w:tcW w:w="1980" w:type="dxa"/>
            <w:vAlign w:val="bottom"/>
          </w:tcPr>
          <w:p w:rsidR="002000F2" w:rsidRPr="006B4DC4" w:rsidRDefault="002000F2" w:rsidP="00135FB3">
            <w:pPr>
              <w:tabs>
                <w:tab w:val="left" w:pos="9810"/>
              </w:tabs>
              <w:ind w:left="634" w:right="432"/>
              <w:rPr>
                <w:sz w:val="20"/>
                <w:szCs w:val="20"/>
              </w:rPr>
            </w:pPr>
            <w:r w:rsidRPr="006B4DC4">
              <w:rPr>
                <w:sz w:val="20"/>
                <w:szCs w:val="20"/>
              </w:rPr>
              <w:t>R3 (0.0</w:t>
            </w:r>
            <w:r w:rsidR="001228AE" w:rsidRPr="006B4DC4">
              <w:rPr>
                <w:sz w:val="20"/>
                <w:szCs w:val="20"/>
              </w:rPr>
              <w:t>33</w:t>
            </w:r>
            <w:r w:rsidRPr="006B4DC4">
              <w:rPr>
                <w:sz w:val="20"/>
                <w:szCs w:val="20"/>
              </w:rPr>
              <w:t xml:space="preserve"> Abs)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26</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32</w:t>
            </w:r>
            <w:r w:rsidR="001A5018" w:rsidRPr="006B4DC4">
              <w:rPr>
                <w:sz w:val="20"/>
                <w:szCs w:val="20"/>
              </w:rPr>
              <w:t xml:space="preserve"> (S) </w:t>
            </w:r>
          </w:p>
        </w:tc>
        <w:tc>
          <w:tcPr>
            <w:tcW w:w="1560" w:type="dxa"/>
            <w:vAlign w:val="bottom"/>
          </w:tcPr>
          <w:p w:rsidR="002000F2" w:rsidRPr="006B4DC4" w:rsidRDefault="002000F2" w:rsidP="00135FB3">
            <w:pPr>
              <w:tabs>
                <w:tab w:val="left" w:pos="9810"/>
              </w:tabs>
              <w:ind w:left="634" w:right="432"/>
              <w:rPr>
                <w:sz w:val="20"/>
                <w:szCs w:val="20"/>
              </w:rPr>
            </w:pPr>
            <w:r w:rsidRPr="006B4DC4">
              <w:rPr>
                <w:sz w:val="20"/>
                <w:szCs w:val="20"/>
              </w:rPr>
              <w:t>23</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34</w:t>
            </w:r>
            <w:r w:rsidR="001A5018" w:rsidRPr="006B4DC4">
              <w:rPr>
                <w:sz w:val="20"/>
                <w:szCs w:val="20"/>
              </w:rPr>
              <w:t xml:space="preserve"> (S)</w:t>
            </w:r>
          </w:p>
        </w:tc>
      </w:tr>
      <w:tr w:rsidR="002000F2" w:rsidRPr="006B4DC4" w:rsidTr="000D4FFE">
        <w:trPr>
          <w:trHeight w:val="623"/>
        </w:trPr>
        <w:tc>
          <w:tcPr>
            <w:tcW w:w="1980" w:type="dxa"/>
            <w:vAlign w:val="bottom"/>
          </w:tcPr>
          <w:p w:rsidR="002000F2" w:rsidRPr="006B4DC4" w:rsidRDefault="002000F2" w:rsidP="00135FB3">
            <w:pPr>
              <w:tabs>
                <w:tab w:val="left" w:pos="9810"/>
              </w:tabs>
              <w:ind w:left="634" w:right="432"/>
              <w:rPr>
                <w:sz w:val="20"/>
                <w:szCs w:val="20"/>
              </w:rPr>
            </w:pPr>
            <w:r w:rsidRPr="006B4DC4">
              <w:rPr>
                <w:sz w:val="20"/>
                <w:szCs w:val="20"/>
              </w:rPr>
              <w:t>R4 (0.0</w:t>
            </w:r>
            <w:r w:rsidR="001228AE" w:rsidRPr="006B4DC4">
              <w:rPr>
                <w:sz w:val="20"/>
                <w:szCs w:val="20"/>
              </w:rPr>
              <w:t>16</w:t>
            </w:r>
            <w:r w:rsidRPr="006B4DC4">
              <w:rPr>
                <w:sz w:val="20"/>
                <w:szCs w:val="20"/>
              </w:rPr>
              <w:t xml:space="preserve"> Abs)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26</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32</w:t>
            </w:r>
            <w:r w:rsidR="001A5018" w:rsidRPr="006B4DC4">
              <w:rPr>
                <w:sz w:val="20"/>
                <w:szCs w:val="20"/>
              </w:rPr>
              <w:t xml:space="preserve"> (S)</w:t>
            </w:r>
          </w:p>
        </w:tc>
        <w:tc>
          <w:tcPr>
            <w:tcW w:w="1560" w:type="dxa"/>
            <w:vAlign w:val="bottom"/>
          </w:tcPr>
          <w:p w:rsidR="002000F2" w:rsidRPr="006B4DC4" w:rsidRDefault="002000F2" w:rsidP="00135FB3">
            <w:pPr>
              <w:tabs>
                <w:tab w:val="left" w:pos="9810"/>
              </w:tabs>
              <w:ind w:left="634" w:right="432"/>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135FB3">
            <w:pPr>
              <w:tabs>
                <w:tab w:val="left" w:pos="9810"/>
              </w:tabs>
              <w:ind w:left="634" w:right="432"/>
              <w:rPr>
                <w:sz w:val="20"/>
                <w:szCs w:val="20"/>
              </w:rPr>
            </w:pPr>
            <w:r w:rsidRPr="006B4DC4">
              <w:rPr>
                <w:sz w:val="20"/>
                <w:szCs w:val="20"/>
              </w:rPr>
              <w:t>35</w:t>
            </w:r>
            <w:r w:rsidR="001A5018" w:rsidRPr="006B4DC4">
              <w:rPr>
                <w:sz w:val="20"/>
                <w:szCs w:val="20"/>
              </w:rPr>
              <w:t xml:space="preserve"> (S)</w:t>
            </w:r>
          </w:p>
        </w:tc>
      </w:tr>
      <w:tr w:rsidR="002323DD" w:rsidRPr="006B4DC4" w:rsidTr="000D4FFE">
        <w:trPr>
          <w:trHeight w:val="623"/>
        </w:trPr>
        <w:tc>
          <w:tcPr>
            <w:tcW w:w="1980" w:type="dxa"/>
            <w:vAlign w:val="bottom"/>
          </w:tcPr>
          <w:p w:rsidR="00DE3B37" w:rsidRPr="006B4DC4" w:rsidRDefault="000652CD" w:rsidP="00135FB3">
            <w:pPr>
              <w:tabs>
                <w:tab w:val="left" w:pos="9810"/>
              </w:tabs>
              <w:ind w:left="634" w:right="432"/>
              <w:rPr>
                <w:sz w:val="20"/>
                <w:szCs w:val="20"/>
              </w:rPr>
            </w:pPr>
            <w:r w:rsidRPr="006B4DC4">
              <w:rPr>
                <w:sz w:val="20"/>
                <w:szCs w:val="20"/>
              </w:rPr>
              <w:t>Mean ± Standard deviation (STDEV)</w:t>
            </w:r>
          </w:p>
        </w:tc>
        <w:tc>
          <w:tcPr>
            <w:tcW w:w="1559" w:type="dxa"/>
            <w:vAlign w:val="bottom"/>
          </w:tcPr>
          <w:p w:rsidR="00DE3B37" w:rsidRPr="006B4DC4" w:rsidRDefault="000652CD" w:rsidP="00135FB3">
            <w:pPr>
              <w:tabs>
                <w:tab w:val="left" w:pos="9810"/>
              </w:tabs>
              <w:ind w:left="634" w:right="432"/>
              <w:rPr>
                <w:sz w:val="20"/>
                <w:szCs w:val="20"/>
              </w:rPr>
            </w:pPr>
            <w:r w:rsidRPr="006B4DC4">
              <w:rPr>
                <w:sz w:val="20"/>
                <w:szCs w:val="20"/>
              </w:rPr>
              <w:t xml:space="preserve">26.20 ± </w:t>
            </w:r>
            <w:r w:rsidR="00CF474A" w:rsidRPr="006B4DC4">
              <w:rPr>
                <w:sz w:val="20"/>
                <w:szCs w:val="20"/>
              </w:rPr>
              <w:t>0.837</w:t>
            </w:r>
          </w:p>
        </w:tc>
        <w:tc>
          <w:tcPr>
            <w:tcW w:w="1559" w:type="dxa"/>
            <w:vAlign w:val="bottom"/>
          </w:tcPr>
          <w:p w:rsidR="00DE3B37" w:rsidRPr="006B4DC4" w:rsidRDefault="00FD7723" w:rsidP="00135FB3">
            <w:pPr>
              <w:tabs>
                <w:tab w:val="left" w:pos="9810"/>
              </w:tabs>
              <w:ind w:left="634" w:right="432"/>
              <w:rPr>
                <w:sz w:val="20"/>
                <w:szCs w:val="20"/>
              </w:rPr>
            </w:pPr>
            <w:r w:rsidRPr="006B4DC4">
              <w:rPr>
                <w:sz w:val="20"/>
                <w:szCs w:val="20"/>
              </w:rPr>
              <w:t xml:space="preserve">32.60 ± </w:t>
            </w:r>
            <w:r w:rsidR="00CF474A" w:rsidRPr="006B4DC4">
              <w:rPr>
                <w:sz w:val="20"/>
                <w:szCs w:val="20"/>
              </w:rPr>
              <w:t>0.548</w:t>
            </w:r>
          </w:p>
        </w:tc>
        <w:tc>
          <w:tcPr>
            <w:tcW w:w="1560" w:type="dxa"/>
            <w:vAlign w:val="bottom"/>
          </w:tcPr>
          <w:p w:rsidR="00DE3B37" w:rsidRPr="006B4DC4" w:rsidRDefault="00FD7723" w:rsidP="00135FB3">
            <w:pPr>
              <w:tabs>
                <w:tab w:val="left" w:pos="9810"/>
              </w:tabs>
              <w:ind w:left="634" w:right="432"/>
              <w:rPr>
                <w:sz w:val="20"/>
                <w:szCs w:val="20"/>
              </w:rPr>
            </w:pPr>
            <w:r w:rsidRPr="006B4DC4">
              <w:rPr>
                <w:sz w:val="20"/>
                <w:szCs w:val="20"/>
              </w:rPr>
              <w:t xml:space="preserve">23.40 ± </w:t>
            </w:r>
            <w:r w:rsidR="00CF474A" w:rsidRPr="006B4DC4">
              <w:rPr>
                <w:sz w:val="20"/>
                <w:szCs w:val="20"/>
              </w:rPr>
              <w:t>0.894</w:t>
            </w:r>
          </w:p>
        </w:tc>
        <w:tc>
          <w:tcPr>
            <w:tcW w:w="1559" w:type="dxa"/>
            <w:vAlign w:val="bottom"/>
          </w:tcPr>
          <w:p w:rsidR="00DE3B37" w:rsidRPr="006B4DC4" w:rsidRDefault="00FD7723" w:rsidP="00135FB3">
            <w:pPr>
              <w:tabs>
                <w:tab w:val="left" w:pos="9810"/>
              </w:tabs>
              <w:ind w:left="634" w:right="432"/>
              <w:rPr>
                <w:sz w:val="20"/>
                <w:szCs w:val="20"/>
              </w:rPr>
            </w:pPr>
            <w:r w:rsidRPr="006B4DC4">
              <w:rPr>
                <w:sz w:val="20"/>
                <w:szCs w:val="20"/>
              </w:rPr>
              <w:t xml:space="preserve">33.60 ± </w:t>
            </w:r>
            <w:r w:rsidR="00CF474A" w:rsidRPr="006B4DC4">
              <w:rPr>
                <w:sz w:val="20"/>
                <w:szCs w:val="20"/>
              </w:rPr>
              <w:t>0.894</w:t>
            </w:r>
          </w:p>
        </w:tc>
      </w:tr>
    </w:tbl>
    <w:p w:rsidR="00645560" w:rsidRPr="006B4DC4" w:rsidRDefault="00645560"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49604E" w:rsidRPr="006B4DC4" w:rsidRDefault="0049604E" w:rsidP="00135FB3">
      <w:pPr>
        <w:tabs>
          <w:tab w:val="left" w:pos="9810"/>
        </w:tabs>
        <w:spacing w:line="360" w:lineRule="auto"/>
        <w:ind w:left="634" w:right="432"/>
        <w:jc w:val="both"/>
        <w:rPr>
          <w:sz w:val="20"/>
          <w:szCs w:val="20"/>
        </w:rPr>
      </w:pPr>
    </w:p>
    <w:p w:rsidR="00940523" w:rsidRPr="006B4DC4" w:rsidRDefault="00940523" w:rsidP="00135FB3">
      <w:pPr>
        <w:tabs>
          <w:tab w:val="left" w:pos="9810"/>
        </w:tabs>
        <w:spacing w:line="360" w:lineRule="auto"/>
        <w:ind w:left="634" w:right="432"/>
        <w:jc w:val="both"/>
        <w:rPr>
          <w:sz w:val="20"/>
          <w:szCs w:val="20"/>
        </w:rPr>
      </w:pPr>
    </w:p>
    <w:p w:rsidR="00940523" w:rsidRPr="006B4DC4" w:rsidRDefault="00940523" w:rsidP="00135FB3">
      <w:pPr>
        <w:tabs>
          <w:tab w:val="left" w:pos="9810"/>
        </w:tabs>
        <w:spacing w:line="360" w:lineRule="auto"/>
        <w:ind w:left="634" w:right="432"/>
        <w:jc w:val="both"/>
        <w:rPr>
          <w:sz w:val="20"/>
          <w:szCs w:val="20"/>
        </w:rPr>
      </w:pPr>
    </w:p>
    <w:p w:rsidR="00940523" w:rsidRPr="006B4DC4" w:rsidRDefault="00940523" w:rsidP="00135FB3">
      <w:pPr>
        <w:tabs>
          <w:tab w:val="left" w:pos="9810"/>
        </w:tabs>
        <w:spacing w:line="360" w:lineRule="auto"/>
        <w:ind w:left="634" w:right="432"/>
        <w:jc w:val="both"/>
        <w:rPr>
          <w:sz w:val="20"/>
          <w:szCs w:val="20"/>
        </w:rPr>
      </w:pPr>
    </w:p>
    <w:p w:rsidR="00940523" w:rsidRPr="006B4DC4" w:rsidRDefault="00940523" w:rsidP="00135FB3">
      <w:pPr>
        <w:tabs>
          <w:tab w:val="left" w:pos="9810"/>
        </w:tabs>
        <w:spacing w:line="360" w:lineRule="auto"/>
        <w:ind w:left="634" w:right="432"/>
        <w:jc w:val="both"/>
        <w:rPr>
          <w:sz w:val="20"/>
          <w:szCs w:val="20"/>
        </w:rPr>
      </w:pPr>
    </w:p>
    <w:p w:rsidR="00940523" w:rsidRPr="006B4DC4" w:rsidRDefault="00940523" w:rsidP="00135FB3">
      <w:pPr>
        <w:tabs>
          <w:tab w:val="left" w:pos="9810"/>
        </w:tabs>
        <w:spacing w:line="360" w:lineRule="auto"/>
        <w:ind w:left="634" w:right="432"/>
        <w:jc w:val="both"/>
        <w:rPr>
          <w:sz w:val="20"/>
          <w:szCs w:val="20"/>
        </w:rPr>
      </w:pPr>
    </w:p>
    <w:p w:rsidR="003B3BA1" w:rsidRDefault="003B3BA1" w:rsidP="00135FB3">
      <w:pPr>
        <w:tabs>
          <w:tab w:val="left" w:pos="9810"/>
        </w:tabs>
        <w:spacing w:line="360" w:lineRule="auto"/>
        <w:ind w:left="634" w:right="432"/>
        <w:jc w:val="both"/>
        <w:rPr>
          <w:sz w:val="20"/>
          <w:szCs w:val="20"/>
        </w:rPr>
      </w:pPr>
    </w:p>
    <w:p w:rsidR="003B3BA1" w:rsidRDefault="003B3BA1" w:rsidP="00135FB3">
      <w:pPr>
        <w:tabs>
          <w:tab w:val="left" w:pos="9810"/>
        </w:tabs>
        <w:spacing w:line="360" w:lineRule="auto"/>
        <w:ind w:left="634" w:right="432"/>
        <w:jc w:val="both"/>
        <w:rPr>
          <w:sz w:val="20"/>
          <w:szCs w:val="20"/>
        </w:rPr>
      </w:pPr>
    </w:p>
    <w:p w:rsidR="003B3BA1" w:rsidRDefault="003B3BA1" w:rsidP="00135FB3">
      <w:pPr>
        <w:tabs>
          <w:tab w:val="left" w:pos="9810"/>
        </w:tabs>
        <w:spacing w:line="360" w:lineRule="auto"/>
        <w:ind w:left="634" w:right="432"/>
        <w:jc w:val="both"/>
        <w:rPr>
          <w:sz w:val="20"/>
          <w:szCs w:val="20"/>
        </w:rPr>
      </w:pPr>
    </w:p>
    <w:p w:rsidR="003B3BA1" w:rsidRDefault="003B3BA1" w:rsidP="00135FB3">
      <w:pPr>
        <w:tabs>
          <w:tab w:val="left" w:pos="9810"/>
        </w:tabs>
        <w:spacing w:line="360" w:lineRule="auto"/>
        <w:ind w:left="634" w:right="432"/>
        <w:jc w:val="both"/>
        <w:rPr>
          <w:sz w:val="20"/>
          <w:szCs w:val="20"/>
        </w:rPr>
      </w:pPr>
    </w:p>
    <w:p w:rsidR="000D4FFE" w:rsidRPr="006B4DC4" w:rsidRDefault="00FB7090" w:rsidP="00007019">
      <w:pPr>
        <w:tabs>
          <w:tab w:val="left" w:pos="9810"/>
        </w:tabs>
        <w:spacing w:line="360" w:lineRule="auto"/>
        <w:ind w:left="634" w:right="432"/>
        <w:jc w:val="both"/>
        <w:rPr>
          <w:sz w:val="20"/>
          <w:szCs w:val="20"/>
        </w:rPr>
      </w:pPr>
      <w:r w:rsidRPr="006B4DC4">
        <w:rPr>
          <w:sz w:val="20"/>
          <w:szCs w:val="20"/>
        </w:rPr>
        <w:t xml:space="preserve">No change in resistance category was recorded for the four tested antibiotics tested on </w:t>
      </w:r>
      <w:r w:rsidRPr="006B4DC4">
        <w:rPr>
          <w:i/>
          <w:sz w:val="20"/>
          <w:szCs w:val="20"/>
        </w:rPr>
        <w:t>S.aureus</w:t>
      </w:r>
      <w:r w:rsidRPr="006B4DC4">
        <w:rPr>
          <w:sz w:val="20"/>
          <w:szCs w:val="20"/>
        </w:rPr>
        <w:t xml:space="preserve"> ATCC 25923. The zones of inhibition varied 1 to 2 mm for different inoculum densities when testing oxacillin and in 1mm for cefoxitin. Similar results were obtained for the other two tested antibiotics.</w:t>
      </w:r>
    </w:p>
    <w:p w:rsidR="00FD7723" w:rsidRPr="006B4DC4" w:rsidRDefault="00FD7723" w:rsidP="00135FB3">
      <w:pPr>
        <w:tabs>
          <w:tab w:val="left" w:pos="9810"/>
        </w:tabs>
        <w:spacing w:after="0" w:line="360" w:lineRule="auto"/>
        <w:ind w:left="634" w:right="432"/>
        <w:jc w:val="center"/>
        <w:rPr>
          <w:sz w:val="20"/>
          <w:szCs w:val="20"/>
        </w:rPr>
      </w:pPr>
      <w:r w:rsidRPr="003B3BA1">
        <w:rPr>
          <w:bCs/>
          <w:sz w:val="20"/>
          <w:szCs w:val="20"/>
        </w:rPr>
        <w:t>Table 6</w:t>
      </w:r>
      <w:r w:rsidR="003B3BA1" w:rsidRPr="003B3BA1">
        <w:rPr>
          <w:bCs/>
          <w:sz w:val="20"/>
          <w:szCs w:val="20"/>
        </w:rPr>
        <w:t>.</w:t>
      </w:r>
      <w:r w:rsidRPr="006B4DC4">
        <w:rPr>
          <w:sz w:val="20"/>
          <w:szCs w:val="20"/>
        </w:rPr>
        <w:t xml:space="preserve"> Correlation between tested inoculum densities and zones of inhibition of ATCC 25923 S.</w:t>
      </w:r>
      <w:r w:rsidRPr="006B4DC4">
        <w:rPr>
          <w:i/>
          <w:sz w:val="20"/>
          <w:szCs w:val="20"/>
        </w:rPr>
        <w:t>aureus</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2105"/>
        <w:gridCol w:w="1738"/>
        <w:gridCol w:w="2282"/>
        <w:gridCol w:w="2558"/>
      </w:tblGrid>
      <w:tr w:rsidR="00FB7090" w:rsidRPr="006B4DC4" w:rsidTr="00007019">
        <w:trPr>
          <w:trHeight w:val="800"/>
        </w:trPr>
        <w:tc>
          <w:tcPr>
            <w:tcW w:w="2011" w:type="dxa"/>
            <w:vAlign w:val="center"/>
          </w:tcPr>
          <w:p w:rsidR="00FD7723" w:rsidRPr="006B4DC4" w:rsidRDefault="00FD7723" w:rsidP="00007019">
            <w:pPr>
              <w:tabs>
                <w:tab w:val="left" w:pos="9810"/>
              </w:tabs>
              <w:spacing w:before="360"/>
              <w:ind w:left="634" w:right="432"/>
              <w:jc w:val="center"/>
              <w:rPr>
                <w:sz w:val="20"/>
                <w:szCs w:val="20"/>
              </w:rPr>
            </w:pPr>
          </w:p>
        </w:tc>
        <w:tc>
          <w:tcPr>
            <w:tcW w:w="1738"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P value</w:t>
            </w:r>
          </w:p>
        </w:tc>
        <w:tc>
          <w:tcPr>
            <w:tcW w:w="2282"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Pearson Correlation</w:t>
            </w:r>
          </w:p>
        </w:tc>
        <w:tc>
          <w:tcPr>
            <w:tcW w:w="2558" w:type="dxa"/>
            <w:vAlign w:val="center"/>
          </w:tcPr>
          <w:p w:rsidR="00FD7723" w:rsidRPr="006B4DC4" w:rsidRDefault="00FD7723" w:rsidP="00007019">
            <w:pPr>
              <w:tabs>
                <w:tab w:val="left" w:pos="9810"/>
              </w:tabs>
              <w:spacing w:before="360"/>
              <w:ind w:left="634" w:right="432"/>
              <w:jc w:val="center"/>
              <w:rPr>
                <w:sz w:val="20"/>
                <w:szCs w:val="20"/>
              </w:rPr>
            </w:pPr>
            <w:r w:rsidRPr="006B4DC4">
              <w:rPr>
                <w:b/>
                <w:bCs/>
                <w:sz w:val="20"/>
                <w:szCs w:val="20"/>
              </w:rPr>
              <w:t>Zones of inhibition</w:t>
            </w:r>
          </w:p>
        </w:tc>
      </w:tr>
      <w:tr w:rsidR="00FB7090" w:rsidRPr="006B4DC4" w:rsidTr="00007019">
        <w:trPr>
          <w:trHeight w:val="782"/>
        </w:trPr>
        <w:tc>
          <w:tcPr>
            <w:tcW w:w="2011"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Inoculum  density</w:t>
            </w:r>
          </w:p>
        </w:tc>
        <w:tc>
          <w:tcPr>
            <w:tcW w:w="1738" w:type="dxa"/>
            <w:vAlign w:val="center"/>
          </w:tcPr>
          <w:p w:rsidR="00FD7723" w:rsidRPr="006B4DC4" w:rsidRDefault="00FD7723" w:rsidP="00007019">
            <w:pPr>
              <w:tabs>
                <w:tab w:val="left" w:pos="9810"/>
              </w:tabs>
              <w:spacing w:before="360"/>
              <w:ind w:left="634" w:right="432"/>
              <w:jc w:val="center"/>
              <w:rPr>
                <w:sz w:val="20"/>
                <w:szCs w:val="20"/>
              </w:rPr>
            </w:pPr>
            <w:r w:rsidRPr="006B4DC4">
              <w:rPr>
                <w:sz w:val="20"/>
                <w:szCs w:val="20"/>
              </w:rPr>
              <w:t>0.597</w:t>
            </w:r>
          </w:p>
        </w:tc>
        <w:tc>
          <w:tcPr>
            <w:tcW w:w="2282" w:type="dxa"/>
            <w:vAlign w:val="center"/>
          </w:tcPr>
          <w:p w:rsidR="00FD7723" w:rsidRPr="006B4DC4" w:rsidRDefault="00FD7723" w:rsidP="00007019">
            <w:pPr>
              <w:tabs>
                <w:tab w:val="left" w:pos="9810"/>
              </w:tabs>
              <w:spacing w:before="360"/>
              <w:ind w:left="634" w:right="432"/>
              <w:jc w:val="center"/>
              <w:rPr>
                <w:sz w:val="20"/>
                <w:szCs w:val="20"/>
              </w:rPr>
            </w:pPr>
            <w:r w:rsidRPr="006B4DC4">
              <w:rPr>
                <w:sz w:val="20"/>
                <w:szCs w:val="20"/>
              </w:rPr>
              <w:t>0.322</w:t>
            </w:r>
          </w:p>
        </w:tc>
        <w:tc>
          <w:tcPr>
            <w:tcW w:w="2558"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Oxacillin</w:t>
            </w:r>
          </w:p>
        </w:tc>
      </w:tr>
      <w:tr w:rsidR="00FB7090" w:rsidRPr="006B4DC4" w:rsidTr="00007019">
        <w:trPr>
          <w:trHeight w:val="395"/>
        </w:trPr>
        <w:tc>
          <w:tcPr>
            <w:tcW w:w="2011"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Inoculum  density</w:t>
            </w:r>
          </w:p>
        </w:tc>
        <w:tc>
          <w:tcPr>
            <w:tcW w:w="1738" w:type="dxa"/>
            <w:vAlign w:val="center"/>
          </w:tcPr>
          <w:p w:rsidR="00FD7723" w:rsidRPr="006B4DC4" w:rsidRDefault="00FD7723" w:rsidP="00007019">
            <w:pPr>
              <w:tabs>
                <w:tab w:val="left" w:pos="9810"/>
              </w:tabs>
              <w:spacing w:before="360"/>
              <w:ind w:left="634" w:right="432"/>
              <w:jc w:val="center"/>
              <w:rPr>
                <w:sz w:val="20"/>
                <w:szCs w:val="20"/>
              </w:rPr>
            </w:pPr>
            <w:r w:rsidRPr="006B4DC4">
              <w:rPr>
                <w:sz w:val="20"/>
                <w:szCs w:val="20"/>
              </w:rPr>
              <w:t>0.225</w:t>
            </w:r>
          </w:p>
        </w:tc>
        <w:tc>
          <w:tcPr>
            <w:tcW w:w="2282" w:type="dxa"/>
            <w:vAlign w:val="center"/>
          </w:tcPr>
          <w:p w:rsidR="00FD7723" w:rsidRPr="006B4DC4" w:rsidRDefault="00FD7723" w:rsidP="00007019">
            <w:pPr>
              <w:tabs>
                <w:tab w:val="left" w:pos="9810"/>
              </w:tabs>
              <w:spacing w:before="360"/>
              <w:ind w:left="634" w:right="432"/>
              <w:jc w:val="center"/>
              <w:rPr>
                <w:sz w:val="20"/>
                <w:szCs w:val="20"/>
              </w:rPr>
            </w:pPr>
            <w:r w:rsidRPr="006B4DC4">
              <w:rPr>
                <w:sz w:val="20"/>
                <w:szCs w:val="20"/>
              </w:rPr>
              <w:t>0.660</w:t>
            </w:r>
          </w:p>
        </w:tc>
        <w:tc>
          <w:tcPr>
            <w:tcW w:w="2558"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Cefoxitin</w:t>
            </w:r>
          </w:p>
        </w:tc>
      </w:tr>
      <w:tr w:rsidR="00FB7090" w:rsidRPr="006B4DC4" w:rsidTr="00007019">
        <w:tc>
          <w:tcPr>
            <w:tcW w:w="2011"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Inoculum  density</w:t>
            </w:r>
          </w:p>
        </w:tc>
        <w:tc>
          <w:tcPr>
            <w:tcW w:w="1738" w:type="dxa"/>
            <w:vAlign w:val="center"/>
          </w:tcPr>
          <w:p w:rsidR="00FD7723" w:rsidRPr="006B4DC4" w:rsidRDefault="00FD7723" w:rsidP="00007019">
            <w:pPr>
              <w:tabs>
                <w:tab w:val="left" w:pos="9810"/>
              </w:tabs>
              <w:spacing w:before="360"/>
              <w:ind w:left="634" w:right="432"/>
              <w:jc w:val="center"/>
              <w:rPr>
                <w:sz w:val="20"/>
                <w:szCs w:val="20"/>
              </w:rPr>
            </w:pPr>
            <w:r w:rsidRPr="006B4DC4">
              <w:rPr>
                <w:sz w:val="20"/>
                <w:szCs w:val="20"/>
              </w:rPr>
              <w:t>0.157</w:t>
            </w:r>
          </w:p>
        </w:tc>
        <w:tc>
          <w:tcPr>
            <w:tcW w:w="2282" w:type="dxa"/>
            <w:vAlign w:val="center"/>
          </w:tcPr>
          <w:p w:rsidR="00FD7723" w:rsidRPr="006B4DC4" w:rsidRDefault="00B87E91" w:rsidP="00007019">
            <w:pPr>
              <w:tabs>
                <w:tab w:val="left" w:pos="9810"/>
              </w:tabs>
              <w:spacing w:before="360"/>
              <w:ind w:left="634" w:right="432"/>
              <w:jc w:val="center"/>
              <w:rPr>
                <w:sz w:val="20"/>
                <w:szCs w:val="20"/>
              </w:rPr>
            </w:pPr>
            <w:r w:rsidRPr="006B4DC4">
              <w:rPr>
                <w:sz w:val="20"/>
                <w:szCs w:val="20"/>
              </w:rPr>
              <w:t>-0.735</w:t>
            </w:r>
          </w:p>
        </w:tc>
        <w:tc>
          <w:tcPr>
            <w:tcW w:w="2558"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Gentamycin</w:t>
            </w:r>
          </w:p>
        </w:tc>
      </w:tr>
      <w:tr w:rsidR="00FB7090" w:rsidRPr="006B4DC4" w:rsidTr="00007019">
        <w:tc>
          <w:tcPr>
            <w:tcW w:w="2011"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lastRenderedPageBreak/>
              <w:t>Inoculum  density</w:t>
            </w:r>
          </w:p>
        </w:tc>
        <w:tc>
          <w:tcPr>
            <w:tcW w:w="1738" w:type="dxa"/>
            <w:vAlign w:val="center"/>
          </w:tcPr>
          <w:p w:rsidR="00FD7723" w:rsidRPr="006B4DC4" w:rsidRDefault="00B87E91" w:rsidP="00007019">
            <w:pPr>
              <w:tabs>
                <w:tab w:val="left" w:pos="9810"/>
              </w:tabs>
              <w:spacing w:before="360"/>
              <w:ind w:left="634" w:right="432"/>
              <w:jc w:val="center"/>
              <w:rPr>
                <w:sz w:val="20"/>
                <w:szCs w:val="20"/>
              </w:rPr>
            </w:pPr>
            <w:r w:rsidRPr="006B4DC4">
              <w:rPr>
                <w:sz w:val="20"/>
                <w:szCs w:val="20"/>
              </w:rPr>
              <w:t>0.269</w:t>
            </w:r>
          </w:p>
        </w:tc>
        <w:tc>
          <w:tcPr>
            <w:tcW w:w="2282" w:type="dxa"/>
            <w:vAlign w:val="center"/>
          </w:tcPr>
          <w:p w:rsidR="00FD7723" w:rsidRPr="006B4DC4" w:rsidRDefault="00B87E91" w:rsidP="00007019">
            <w:pPr>
              <w:tabs>
                <w:tab w:val="left" w:pos="9810"/>
              </w:tabs>
              <w:spacing w:before="360"/>
              <w:ind w:left="634" w:right="432"/>
              <w:jc w:val="center"/>
              <w:rPr>
                <w:sz w:val="20"/>
                <w:szCs w:val="20"/>
              </w:rPr>
            </w:pPr>
            <w:r w:rsidRPr="006B4DC4">
              <w:rPr>
                <w:sz w:val="20"/>
                <w:szCs w:val="20"/>
              </w:rPr>
              <w:t>-0.615</w:t>
            </w:r>
          </w:p>
        </w:tc>
        <w:tc>
          <w:tcPr>
            <w:tcW w:w="2558" w:type="dxa"/>
            <w:vAlign w:val="center"/>
          </w:tcPr>
          <w:p w:rsidR="00FD7723" w:rsidRPr="006B4DC4" w:rsidRDefault="00FD7723" w:rsidP="00007019">
            <w:pPr>
              <w:tabs>
                <w:tab w:val="left" w:pos="9810"/>
              </w:tabs>
              <w:spacing w:before="360"/>
              <w:ind w:left="634" w:right="432"/>
              <w:jc w:val="center"/>
              <w:rPr>
                <w:b/>
                <w:bCs/>
                <w:sz w:val="20"/>
                <w:szCs w:val="20"/>
              </w:rPr>
            </w:pPr>
            <w:r w:rsidRPr="006B4DC4">
              <w:rPr>
                <w:b/>
                <w:bCs/>
                <w:sz w:val="20"/>
                <w:szCs w:val="20"/>
              </w:rPr>
              <w:t>Ampicillin</w:t>
            </w:r>
          </w:p>
        </w:tc>
      </w:tr>
    </w:tbl>
    <w:p w:rsidR="00B87E91" w:rsidRPr="006B4DC4" w:rsidRDefault="00B87E91" w:rsidP="003B3BA1">
      <w:pPr>
        <w:tabs>
          <w:tab w:val="left" w:pos="9810"/>
        </w:tabs>
        <w:spacing w:after="0" w:line="360" w:lineRule="auto"/>
        <w:ind w:right="432"/>
        <w:jc w:val="both"/>
        <w:rPr>
          <w:sz w:val="20"/>
          <w:szCs w:val="20"/>
        </w:rPr>
      </w:pPr>
    </w:p>
    <w:p w:rsidR="00007019" w:rsidRDefault="00007019" w:rsidP="00BC6FB6">
      <w:pPr>
        <w:tabs>
          <w:tab w:val="left" w:pos="9810"/>
        </w:tabs>
        <w:spacing w:after="0" w:line="360" w:lineRule="auto"/>
        <w:ind w:left="634" w:right="432"/>
        <w:jc w:val="both"/>
        <w:rPr>
          <w:sz w:val="20"/>
          <w:szCs w:val="20"/>
        </w:rPr>
      </w:pPr>
    </w:p>
    <w:p w:rsidR="00BC6FB6" w:rsidRPr="006B4DC4" w:rsidRDefault="00B87E91" w:rsidP="00BC6FB6">
      <w:pPr>
        <w:tabs>
          <w:tab w:val="left" w:pos="9810"/>
        </w:tabs>
        <w:spacing w:after="0" w:line="360" w:lineRule="auto"/>
        <w:ind w:left="634" w:right="432"/>
        <w:jc w:val="both"/>
        <w:rPr>
          <w:sz w:val="20"/>
          <w:szCs w:val="20"/>
        </w:rPr>
      </w:pPr>
      <w:r w:rsidRPr="006B4DC4">
        <w:rPr>
          <w:sz w:val="20"/>
          <w:szCs w:val="20"/>
        </w:rPr>
        <w:t xml:space="preserve">As it is shown in Table 6, there is no significant correlation (p&gt;0.05) between tested inoculum densities and zones of inhibition of ATCC 25923 </w:t>
      </w:r>
      <w:r w:rsidRPr="006B4DC4">
        <w:rPr>
          <w:i/>
          <w:iCs/>
          <w:sz w:val="20"/>
          <w:szCs w:val="20"/>
        </w:rPr>
        <w:t>S.aureus</w:t>
      </w:r>
      <w:r w:rsidRPr="006B4DC4">
        <w:rPr>
          <w:sz w:val="20"/>
          <w:szCs w:val="20"/>
        </w:rPr>
        <w:t>.</w:t>
      </w:r>
    </w:p>
    <w:p w:rsidR="00BC6FB6" w:rsidRPr="006B4DC4" w:rsidRDefault="005536BA" w:rsidP="00007019">
      <w:pPr>
        <w:tabs>
          <w:tab w:val="left" w:pos="9810"/>
        </w:tabs>
        <w:spacing w:after="0" w:line="360" w:lineRule="auto"/>
        <w:ind w:left="634" w:right="432"/>
        <w:rPr>
          <w:sz w:val="20"/>
          <w:szCs w:val="20"/>
        </w:rPr>
      </w:pPr>
      <w:r w:rsidRPr="006B4DC4">
        <w:rPr>
          <w:sz w:val="20"/>
          <w:szCs w:val="20"/>
        </w:rPr>
        <w:t xml:space="preserve">Results obtained by antibiotic susceptibility testing of a clinical strain of </w:t>
      </w:r>
      <w:r w:rsidRPr="006B4DC4">
        <w:rPr>
          <w:i/>
          <w:sz w:val="20"/>
          <w:szCs w:val="20"/>
        </w:rPr>
        <w:t>S.aureus</w:t>
      </w:r>
      <w:r w:rsidRPr="006B4DC4">
        <w:rPr>
          <w:sz w:val="20"/>
          <w:szCs w:val="20"/>
        </w:rPr>
        <w:t>, that is methicillin resistant</w:t>
      </w:r>
      <w:r w:rsidR="0084033F">
        <w:rPr>
          <w:sz w:val="20"/>
          <w:szCs w:val="20"/>
        </w:rPr>
        <w:t xml:space="preserve"> </w:t>
      </w:r>
      <w:r w:rsidR="00212E4B" w:rsidRPr="006B4DC4">
        <w:rPr>
          <w:sz w:val="20"/>
          <w:szCs w:val="20"/>
        </w:rPr>
        <w:t>(according to cefoxitin screening test)</w:t>
      </w:r>
      <w:r w:rsidRPr="006B4DC4">
        <w:rPr>
          <w:sz w:val="20"/>
          <w:szCs w:val="20"/>
        </w:rPr>
        <w:t xml:space="preserve">, for all tested inoculum densities is shown in </w:t>
      </w:r>
      <w:r w:rsidR="00394E4F" w:rsidRPr="006B4DC4">
        <w:rPr>
          <w:sz w:val="20"/>
          <w:szCs w:val="20"/>
        </w:rPr>
        <w:t>T</w:t>
      </w:r>
      <w:r w:rsidRPr="006B4DC4">
        <w:rPr>
          <w:sz w:val="20"/>
          <w:szCs w:val="20"/>
        </w:rPr>
        <w:t xml:space="preserve">able </w:t>
      </w:r>
      <w:r w:rsidR="00FB7090" w:rsidRPr="006B4DC4">
        <w:rPr>
          <w:sz w:val="20"/>
          <w:szCs w:val="20"/>
        </w:rPr>
        <w:t>7</w:t>
      </w:r>
      <w:r w:rsidRPr="006B4DC4">
        <w:rPr>
          <w:sz w:val="20"/>
          <w:szCs w:val="20"/>
        </w:rPr>
        <w:t>.</w:t>
      </w:r>
      <w:r w:rsidR="00007019">
        <w:rPr>
          <w:sz w:val="20"/>
          <w:szCs w:val="20"/>
        </w:rPr>
        <w:br/>
      </w:r>
    </w:p>
    <w:p w:rsidR="009E2845" w:rsidRPr="006B4DC4" w:rsidRDefault="00D530C8" w:rsidP="00BC6FB6">
      <w:pPr>
        <w:tabs>
          <w:tab w:val="left" w:pos="9810"/>
        </w:tabs>
        <w:spacing w:after="0"/>
        <w:ind w:left="634" w:right="432"/>
        <w:jc w:val="center"/>
        <w:rPr>
          <w:sz w:val="20"/>
          <w:szCs w:val="20"/>
        </w:rPr>
      </w:pPr>
      <w:r w:rsidRPr="003B3BA1">
        <w:rPr>
          <w:rFonts w:eastAsia="Times-Roman"/>
          <w:sz w:val="20"/>
          <w:szCs w:val="20"/>
        </w:rPr>
        <w:t>Tabl</w:t>
      </w:r>
      <w:r w:rsidR="005536BA" w:rsidRPr="003B3BA1">
        <w:rPr>
          <w:rFonts w:eastAsia="Times-Roman"/>
          <w:sz w:val="20"/>
          <w:szCs w:val="20"/>
        </w:rPr>
        <w:t>e</w:t>
      </w:r>
      <w:r w:rsidR="00B87E91" w:rsidRPr="003B3BA1">
        <w:rPr>
          <w:rFonts w:eastAsia="Times-Roman"/>
          <w:sz w:val="20"/>
          <w:szCs w:val="20"/>
        </w:rPr>
        <w:t>7</w:t>
      </w:r>
      <w:r w:rsidR="003B3BA1" w:rsidRPr="003B3BA1">
        <w:rPr>
          <w:rFonts w:eastAsia="Times-Roman"/>
          <w:sz w:val="20"/>
          <w:szCs w:val="20"/>
        </w:rPr>
        <w:t>.</w:t>
      </w:r>
      <w:r w:rsidR="003B3BA1">
        <w:rPr>
          <w:rFonts w:eastAsia="Times-Roman"/>
          <w:b/>
          <w:sz w:val="20"/>
          <w:szCs w:val="20"/>
        </w:rPr>
        <w:t xml:space="preserve"> </w:t>
      </w:r>
      <w:r w:rsidR="009E2845" w:rsidRPr="006B4DC4">
        <w:rPr>
          <w:sz w:val="20"/>
          <w:szCs w:val="20"/>
        </w:rPr>
        <w:t>Zones of inhibition of clinical strain of S.</w:t>
      </w:r>
      <w:r w:rsidR="009E2845" w:rsidRPr="006B4DC4">
        <w:rPr>
          <w:i/>
          <w:sz w:val="20"/>
          <w:szCs w:val="20"/>
        </w:rPr>
        <w:t>aureus</w:t>
      </w:r>
      <w:r w:rsidR="009E2845" w:rsidRPr="006B4DC4">
        <w:rPr>
          <w:sz w:val="20"/>
          <w:szCs w:val="20"/>
        </w:rPr>
        <w:t>that is methicillin resistant, expressed in mm (S=Sensitive, R=Resistant, Abs= Absorbance)</w:t>
      </w:r>
      <w:r w:rsidR="00940523" w:rsidRPr="006B4DC4">
        <w:rPr>
          <w:sz w:val="20"/>
          <w:szCs w:val="20"/>
        </w:rPr>
        <w:t>.</w:t>
      </w:r>
    </w:p>
    <w:tbl>
      <w:tblPr>
        <w:tblStyle w:val="TableGrid"/>
        <w:tblpPr w:leftFromText="180" w:rightFromText="180" w:vertAnchor="text" w:horzAnchor="margin" w:tblpXSpec="center" w:tblpY="85"/>
        <w:tblW w:w="0" w:type="auto"/>
        <w:tblLayout w:type="fixed"/>
        <w:tblLook w:val="04A0" w:firstRow="1" w:lastRow="0" w:firstColumn="1" w:lastColumn="0" w:noHBand="0" w:noVBand="1"/>
      </w:tblPr>
      <w:tblGrid>
        <w:gridCol w:w="3055"/>
        <w:gridCol w:w="1350"/>
        <w:gridCol w:w="1350"/>
        <w:gridCol w:w="1800"/>
        <w:gridCol w:w="1371"/>
      </w:tblGrid>
      <w:tr w:rsidR="00FB7090" w:rsidRPr="006B4DC4" w:rsidTr="009E2845">
        <w:trPr>
          <w:trHeight w:val="440"/>
        </w:trPr>
        <w:tc>
          <w:tcPr>
            <w:tcW w:w="3055" w:type="dxa"/>
            <w:tcBorders>
              <w:bottom w:val="single" w:sz="4" w:space="0" w:color="auto"/>
            </w:tcBorders>
            <w:vAlign w:val="bottom"/>
          </w:tcPr>
          <w:p w:rsidR="00FB7090" w:rsidRPr="006B4DC4" w:rsidRDefault="00FB7090" w:rsidP="00135FB3">
            <w:pPr>
              <w:tabs>
                <w:tab w:val="left" w:pos="9810"/>
              </w:tabs>
              <w:ind w:left="634" w:right="432"/>
              <w:rPr>
                <w:sz w:val="20"/>
                <w:szCs w:val="20"/>
              </w:rPr>
            </w:pPr>
          </w:p>
        </w:tc>
        <w:tc>
          <w:tcPr>
            <w:tcW w:w="5871" w:type="dxa"/>
            <w:gridSpan w:val="4"/>
            <w:tcBorders>
              <w:bottom w:val="single" w:sz="4" w:space="0" w:color="auto"/>
            </w:tcBorders>
            <w:vAlign w:val="bottom"/>
          </w:tcPr>
          <w:p w:rsidR="00FB7090" w:rsidRPr="006B4DC4" w:rsidRDefault="00FB7090" w:rsidP="00135FB3">
            <w:pPr>
              <w:tabs>
                <w:tab w:val="left" w:pos="9810"/>
              </w:tabs>
              <w:ind w:left="634" w:right="432"/>
              <w:jc w:val="center"/>
              <w:rPr>
                <w:sz w:val="20"/>
                <w:szCs w:val="20"/>
              </w:rPr>
            </w:pPr>
            <w:r w:rsidRPr="006B4DC4">
              <w:rPr>
                <w:sz w:val="20"/>
                <w:szCs w:val="20"/>
              </w:rPr>
              <w:t>Zones of inhibition in mm</w:t>
            </w:r>
          </w:p>
        </w:tc>
      </w:tr>
      <w:tr w:rsidR="00225615" w:rsidRPr="006B4DC4" w:rsidTr="009E2845">
        <w:trPr>
          <w:trHeight w:val="620"/>
        </w:trPr>
        <w:tc>
          <w:tcPr>
            <w:tcW w:w="3055" w:type="dxa"/>
            <w:tcBorders>
              <w:bottom w:val="single" w:sz="4" w:space="0" w:color="auto"/>
            </w:tcBorders>
            <w:vAlign w:val="bottom"/>
          </w:tcPr>
          <w:p w:rsidR="005536BA" w:rsidRPr="006B4DC4" w:rsidRDefault="005536BA" w:rsidP="00135FB3">
            <w:pPr>
              <w:tabs>
                <w:tab w:val="left" w:pos="9810"/>
              </w:tabs>
              <w:spacing w:line="276" w:lineRule="auto"/>
              <w:ind w:left="634" w:right="432"/>
              <w:rPr>
                <w:sz w:val="20"/>
                <w:szCs w:val="20"/>
              </w:rPr>
            </w:pPr>
          </w:p>
          <w:p w:rsidR="005536BA" w:rsidRPr="006B4DC4" w:rsidRDefault="00FB7090" w:rsidP="00135FB3">
            <w:pPr>
              <w:tabs>
                <w:tab w:val="left" w:pos="9810"/>
              </w:tabs>
              <w:spacing w:line="276" w:lineRule="auto"/>
              <w:ind w:left="634" w:right="432"/>
              <w:rPr>
                <w:sz w:val="20"/>
                <w:szCs w:val="20"/>
              </w:rPr>
            </w:pPr>
            <w:r w:rsidRPr="006B4DC4">
              <w:rPr>
                <w:sz w:val="20"/>
                <w:szCs w:val="20"/>
              </w:rPr>
              <w:t>Antibiotics</w:t>
            </w:r>
          </w:p>
        </w:tc>
        <w:tc>
          <w:tcPr>
            <w:tcW w:w="1350" w:type="dxa"/>
            <w:tcBorders>
              <w:bottom w:val="single" w:sz="4" w:space="0" w:color="auto"/>
            </w:tcBorders>
            <w:vAlign w:val="bottom"/>
          </w:tcPr>
          <w:p w:rsidR="005536BA" w:rsidRPr="006B4DC4" w:rsidRDefault="005536BA" w:rsidP="00135FB3">
            <w:pPr>
              <w:tabs>
                <w:tab w:val="left" w:pos="9810"/>
              </w:tabs>
              <w:spacing w:line="276" w:lineRule="auto"/>
              <w:ind w:left="634" w:right="432"/>
              <w:jc w:val="center"/>
              <w:rPr>
                <w:sz w:val="20"/>
                <w:szCs w:val="20"/>
              </w:rPr>
            </w:pPr>
          </w:p>
          <w:p w:rsidR="005536BA" w:rsidRPr="006B4DC4" w:rsidRDefault="005536BA" w:rsidP="00135FB3">
            <w:pPr>
              <w:tabs>
                <w:tab w:val="left" w:pos="9810"/>
              </w:tabs>
              <w:spacing w:line="276" w:lineRule="auto"/>
              <w:ind w:left="634" w:right="432"/>
              <w:jc w:val="center"/>
              <w:rPr>
                <w:b/>
                <w:color w:val="000000"/>
                <w:sz w:val="20"/>
                <w:szCs w:val="20"/>
              </w:rPr>
            </w:pPr>
            <w:r w:rsidRPr="006B4DC4">
              <w:rPr>
                <w:sz w:val="20"/>
                <w:szCs w:val="20"/>
              </w:rPr>
              <w:t>Oxacillin</w:t>
            </w:r>
          </w:p>
        </w:tc>
        <w:tc>
          <w:tcPr>
            <w:tcW w:w="1350" w:type="dxa"/>
            <w:tcBorders>
              <w:bottom w:val="single" w:sz="4" w:space="0" w:color="auto"/>
            </w:tcBorders>
            <w:vAlign w:val="bottom"/>
          </w:tcPr>
          <w:p w:rsidR="005536BA" w:rsidRPr="006B4DC4" w:rsidRDefault="005536BA" w:rsidP="00135FB3">
            <w:pPr>
              <w:tabs>
                <w:tab w:val="left" w:pos="9810"/>
              </w:tabs>
              <w:spacing w:line="276" w:lineRule="auto"/>
              <w:ind w:left="634" w:right="432"/>
              <w:jc w:val="center"/>
              <w:rPr>
                <w:b/>
                <w:color w:val="000000"/>
                <w:sz w:val="20"/>
                <w:szCs w:val="20"/>
              </w:rPr>
            </w:pPr>
            <w:r w:rsidRPr="006B4DC4">
              <w:rPr>
                <w:sz w:val="20"/>
                <w:szCs w:val="20"/>
              </w:rPr>
              <w:t>Cefoxitin</w:t>
            </w:r>
          </w:p>
        </w:tc>
        <w:tc>
          <w:tcPr>
            <w:tcW w:w="1800" w:type="dxa"/>
            <w:tcBorders>
              <w:bottom w:val="single" w:sz="4" w:space="0" w:color="auto"/>
            </w:tcBorders>
            <w:vAlign w:val="bottom"/>
          </w:tcPr>
          <w:p w:rsidR="005536BA" w:rsidRPr="006B4DC4" w:rsidRDefault="005536BA" w:rsidP="00135FB3">
            <w:pPr>
              <w:tabs>
                <w:tab w:val="left" w:pos="9810"/>
              </w:tabs>
              <w:spacing w:line="276" w:lineRule="auto"/>
              <w:ind w:left="634" w:right="432"/>
              <w:jc w:val="center"/>
              <w:rPr>
                <w:b/>
                <w:color w:val="000000"/>
                <w:sz w:val="20"/>
                <w:szCs w:val="20"/>
              </w:rPr>
            </w:pPr>
            <w:r w:rsidRPr="006B4DC4">
              <w:rPr>
                <w:sz w:val="20"/>
                <w:szCs w:val="20"/>
              </w:rPr>
              <w:t>Gentamycin</w:t>
            </w:r>
          </w:p>
        </w:tc>
        <w:tc>
          <w:tcPr>
            <w:tcW w:w="1371" w:type="dxa"/>
            <w:tcBorders>
              <w:bottom w:val="single" w:sz="4" w:space="0" w:color="auto"/>
            </w:tcBorders>
            <w:vAlign w:val="bottom"/>
          </w:tcPr>
          <w:p w:rsidR="005536BA" w:rsidRPr="006B4DC4" w:rsidRDefault="005536BA" w:rsidP="00135FB3">
            <w:pPr>
              <w:tabs>
                <w:tab w:val="left" w:pos="9810"/>
              </w:tabs>
              <w:spacing w:line="276" w:lineRule="auto"/>
              <w:ind w:left="634" w:right="432"/>
              <w:jc w:val="center"/>
              <w:rPr>
                <w:b/>
                <w:color w:val="000000"/>
                <w:sz w:val="20"/>
                <w:szCs w:val="20"/>
              </w:rPr>
            </w:pPr>
            <w:r w:rsidRPr="006B4DC4">
              <w:rPr>
                <w:sz w:val="20"/>
                <w:szCs w:val="20"/>
              </w:rPr>
              <w:t>Ampicillin</w:t>
            </w:r>
          </w:p>
        </w:tc>
      </w:tr>
      <w:tr w:rsidR="00225615" w:rsidRPr="006B4DC4" w:rsidTr="009E2845">
        <w:trPr>
          <w:trHeight w:val="530"/>
        </w:trPr>
        <w:tc>
          <w:tcPr>
            <w:tcW w:w="3055" w:type="dxa"/>
            <w:vAlign w:val="bottom"/>
          </w:tcPr>
          <w:p w:rsidR="00EA69A8" w:rsidRPr="006B4DC4" w:rsidRDefault="00FB7090" w:rsidP="00135FB3">
            <w:pPr>
              <w:tabs>
                <w:tab w:val="left" w:pos="9810"/>
              </w:tabs>
              <w:spacing w:line="276" w:lineRule="auto"/>
              <w:ind w:left="634" w:right="432"/>
              <w:rPr>
                <w:sz w:val="20"/>
                <w:szCs w:val="20"/>
              </w:rPr>
            </w:pPr>
            <w:r w:rsidRPr="006B4DC4">
              <w:rPr>
                <w:sz w:val="20"/>
                <w:szCs w:val="20"/>
              </w:rPr>
              <w:t>Initial Inoculum(0.708Abs)</w:t>
            </w:r>
          </w:p>
        </w:tc>
        <w:tc>
          <w:tcPr>
            <w:tcW w:w="1350" w:type="dxa"/>
            <w:vAlign w:val="bottom"/>
          </w:tcPr>
          <w:p w:rsidR="00EA69A8" w:rsidRPr="006B4DC4" w:rsidRDefault="00EA69A8" w:rsidP="00135FB3">
            <w:pPr>
              <w:tabs>
                <w:tab w:val="left" w:pos="9810"/>
              </w:tabs>
              <w:spacing w:line="276" w:lineRule="auto"/>
              <w:ind w:left="634" w:right="432"/>
              <w:rPr>
                <w:sz w:val="20"/>
                <w:szCs w:val="20"/>
              </w:rPr>
            </w:pPr>
            <w:r w:rsidRPr="006B4DC4">
              <w:rPr>
                <w:sz w:val="20"/>
                <w:szCs w:val="20"/>
              </w:rPr>
              <w:t>0</w:t>
            </w:r>
            <w:r w:rsidR="005536BA" w:rsidRPr="006B4DC4">
              <w:rPr>
                <w:sz w:val="20"/>
                <w:szCs w:val="20"/>
              </w:rPr>
              <w:t xml:space="preserve"> (R)</w:t>
            </w:r>
          </w:p>
        </w:tc>
        <w:tc>
          <w:tcPr>
            <w:tcW w:w="1350" w:type="dxa"/>
            <w:vAlign w:val="bottom"/>
          </w:tcPr>
          <w:p w:rsidR="00EA69A8" w:rsidRPr="006B4DC4" w:rsidRDefault="00EA69A8" w:rsidP="00135FB3">
            <w:pPr>
              <w:tabs>
                <w:tab w:val="left" w:pos="9810"/>
              </w:tabs>
              <w:spacing w:line="276" w:lineRule="auto"/>
              <w:ind w:left="634" w:right="432"/>
              <w:rPr>
                <w:sz w:val="20"/>
                <w:szCs w:val="20"/>
              </w:rPr>
            </w:pPr>
            <w:r w:rsidRPr="006B4DC4">
              <w:rPr>
                <w:sz w:val="20"/>
                <w:szCs w:val="20"/>
              </w:rPr>
              <w:t>14</w:t>
            </w:r>
            <w:r w:rsidR="005536BA" w:rsidRPr="006B4DC4">
              <w:rPr>
                <w:sz w:val="20"/>
                <w:szCs w:val="20"/>
              </w:rPr>
              <w:t xml:space="preserve"> (R)</w:t>
            </w:r>
          </w:p>
        </w:tc>
        <w:tc>
          <w:tcPr>
            <w:tcW w:w="1800" w:type="dxa"/>
            <w:vAlign w:val="bottom"/>
          </w:tcPr>
          <w:p w:rsidR="00EA69A8" w:rsidRPr="006B4DC4" w:rsidRDefault="00EA69A8" w:rsidP="00135FB3">
            <w:pPr>
              <w:tabs>
                <w:tab w:val="left" w:pos="9810"/>
              </w:tabs>
              <w:spacing w:line="276" w:lineRule="auto"/>
              <w:ind w:left="634" w:right="432"/>
              <w:rPr>
                <w:sz w:val="20"/>
                <w:szCs w:val="20"/>
              </w:rPr>
            </w:pPr>
            <w:r w:rsidRPr="006B4DC4">
              <w:rPr>
                <w:sz w:val="20"/>
                <w:szCs w:val="20"/>
              </w:rPr>
              <w:t>20</w:t>
            </w:r>
            <w:r w:rsidR="005536BA" w:rsidRPr="006B4DC4">
              <w:rPr>
                <w:sz w:val="20"/>
                <w:szCs w:val="20"/>
              </w:rPr>
              <w:t xml:space="preserve"> (R)</w:t>
            </w:r>
          </w:p>
        </w:tc>
        <w:tc>
          <w:tcPr>
            <w:tcW w:w="1371" w:type="dxa"/>
            <w:vAlign w:val="bottom"/>
          </w:tcPr>
          <w:p w:rsidR="00EA69A8" w:rsidRPr="006B4DC4" w:rsidRDefault="00EA69A8" w:rsidP="00135FB3">
            <w:pPr>
              <w:tabs>
                <w:tab w:val="left" w:pos="9810"/>
              </w:tabs>
              <w:spacing w:line="276" w:lineRule="auto"/>
              <w:ind w:left="634" w:right="432"/>
              <w:rPr>
                <w:sz w:val="20"/>
                <w:szCs w:val="20"/>
              </w:rPr>
            </w:pPr>
            <w:r w:rsidRPr="006B4DC4">
              <w:rPr>
                <w:sz w:val="20"/>
                <w:szCs w:val="20"/>
              </w:rPr>
              <w:t>9</w:t>
            </w:r>
            <w:r w:rsidR="00D27003" w:rsidRPr="006B4DC4">
              <w:rPr>
                <w:sz w:val="20"/>
                <w:szCs w:val="20"/>
              </w:rPr>
              <w:t>(R)</w:t>
            </w:r>
          </w:p>
        </w:tc>
      </w:tr>
      <w:tr w:rsidR="00225615" w:rsidRPr="006B4DC4" w:rsidTr="009E2845">
        <w:trPr>
          <w:trHeight w:val="503"/>
        </w:trPr>
        <w:tc>
          <w:tcPr>
            <w:tcW w:w="3055"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R1 (0.261 Abs)</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0</w:t>
            </w:r>
            <w:r w:rsidR="005536BA" w:rsidRPr="006B4DC4">
              <w:rPr>
                <w:sz w:val="20"/>
                <w:szCs w:val="20"/>
              </w:rPr>
              <w:t xml:space="preserve"> (R)</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19</w:t>
            </w:r>
            <w:r w:rsidR="005536BA" w:rsidRPr="006B4DC4">
              <w:rPr>
                <w:sz w:val="20"/>
                <w:szCs w:val="20"/>
              </w:rPr>
              <w:t xml:space="preserve"> (R)</w:t>
            </w:r>
          </w:p>
        </w:tc>
        <w:tc>
          <w:tcPr>
            <w:tcW w:w="180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24</w:t>
            </w:r>
            <w:r w:rsidR="005536BA" w:rsidRPr="006B4DC4">
              <w:rPr>
                <w:sz w:val="20"/>
                <w:szCs w:val="20"/>
              </w:rPr>
              <w:t xml:space="preserve"> (R)</w:t>
            </w:r>
          </w:p>
        </w:tc>
        <w:tc>
          <w:tcPr>
            <w:tcW w:w="1371"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10</w:t>
            </w:r>
            <w:r w:rsidR="00D27003" w:rsidRPr="006B4DC4">
              <w:rPr>
                <w:sz w:val="20"/>
                <w:szCs w:val="20"/>
              </w:rPr>
              <w:t>(R)</w:t>
            </w:r>
          </w:p>
        </w:tc>
      </w:tr>
      <w:tr w:rsidR="00225615" w:rsidRPr="006B4DC4" w:rsidTr="009E2845">
        <w:trPr>
          <w:trHeight w:val="467"/>
        </w:trPr>
        <w:tc>
          <w:tcPr>
            <w:tcW w:w="3055"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R2 (0.160 Abs)</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0</w:t>
            </w:r>
            <w:r w:rsidR="005536BA" w:rsidRPr="006B4DC4">
              <w:rPr>
                <w:sz w:val="20"/>
                <w:szCs w:val="20"/>
              </w:rPr>
              <w:t xml:space="preserve"> (R)</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17</w:t>
            </w:r>
            <w:r w:rsidR="005536BA" w:rsidRPr="006B4DC4">
              <w:rPr>
                <w:sz w:val="20"/>
                <w:szCs w:val="20"/>
              </w:rPr>
              <w:t xml:space="preserve"> (R)</w:t>
            </w:r>
          </w:p>
        </w:tc>
        <w:tc>
          <w:tcPr>
            <w:tcW w:w="180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21</w:t>
            </w:r>
            <w:r w:rsidR="005536BA" w:rsidRPr="006B4DC4">
              <w:rPr>
                <w:sz w:val="20"/>
                <w:szCs w:val="20"/>
              </w:rPr>
              <w:t xml:space="preserve"> (R)</w:t>
            </w:r>
          </w:p>
        </w:tc>
        <w:tc>
          <w:tcPr>
            <w:tcW w:w="1371"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11</w:t>
            </w:r>
            <w:r w:rsidR="00D27003" w:rsidRPr="006B4DC4">
              <w:rPr>
                <w:sz w:val="20"/>
                <w:szCs w:val="20"/>
              </w:rPr>
              <w:t>(R)</w:t>
            </w:r>
          </w:p>
        </w:tc>
      </w:tr>
      <w:tr w:rsidR="00225615" w:rsidRPr="006B4DC4" w:rsidTr="009E2845">
        <w:trPr>
          <w:trHeight w:val="521"/>
        </w:trPr>
        <w:tc>
          <w:tcPr>
            <w:tcW w:w="3055"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R3 (0.029 Abs)</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0</w:t>
            </w:r>
            <w:r w:rsidR="005536BA" w:rsidRPr="006B4DC4">
              <w:rPr>
                <w:sz w:val="20"/>
                <w:szCs w:val="20"/>
              </w:rPr>
              <w:t xml:space="preserve"> (R)</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18</w:t>
            </w:r>
            <w:r w:rsidR="005536BA" w:rsidRPr="006B4DC4">
              <w:rPr>
                <w:sz w:val="20"/>
                <w:szCs w:val="20"/>
              </w:rPr>
              <w:t xml:space="preserve"> (R)</w:t>
            </w:r>
          </w:p>
        </w:tc>
        <w:tc>
          <w:tcPr>
            <w:tcW w:w="1800" w:type="dxa"/>
            <w:vAlign w:val="bottom"/>
          </w:tcPr>
          <w:p w:rsidR="00D530C8" w:rsidRPr="006B4DC4" w:rsidRDefault="007367A3" w:rsidP="00135FB3">
            <w:pPr>
              <w:tabs>
                <w:tab w:val="left" w:pos="9810"/>
              </w:tabs>
              <w:spacing w:line="276" w:lineRule="auto"/>
              <w:ind w:left="634" w:right="432"/>
              <w:rPr>
                <w:sz w:val="20"/>
                <w:szCs w:val="20"/>
              </w:rPr>
            </w:pPr>
            <w:r w:rsidRPr="006B4DC4">
              <w:rPr>
                <w:sz w:val="20"/>
                <w:szCs w:val="20"/>
              </w:rPr>
              <w:t>2</w:t>
            </w:r>
            <w:r w:rsidR="00D530C8" w:rsidRPr="006B4DC4">
              <w:rPr>
                <w:sz w:val="20"/>
                <w:szCs w:val="20"/>
              </w:rPr>
              <w:t>4</w:t>
            </w:r>
            <w:r w:rsidR="005536BA" w:rsidRPr="006B4DC4">
              <w:rPr>
                <w:sz w:val="20"/>
                <w:szCs w:val="20"/>
              </w:rPr>
              <w:t xml:space="preserve"> (R)</w:t>
            </w:r>
          </w:p>
        </w:tc>
        <w:tc>
          <w:tcPr>
            <w:tcW w:w="1371"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11</w:t>
            </w:r>
            <w:r w:rsidR="00D27003" w:rsidRPr="006B4DC4">
              <w:rPr>
                <w:sz w:val="20"/>
                <w:szCs w:val="20"/>
              </w:rPr>
              <w:t>(R)</w:t>
            </w:r>
          </w:p>
        </w:tc>
      </w:tr>
      <w:tr w:rsidR="00225615" w:rsidRPr="006B4DC4" w:rsidTr="009E2845">
        <w:trPr>
          <w:trHeight w:val="440"/>
        </w:trPr>
        <w:tc>
          <w:tcPr>
            <w:tcW w:w="3055"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R4 (0.003 Abs)</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0</w:t>
            </w:r>
            <w:r w:rsidR="005536BA" w:rsidRPr="006B4DC4">
              <w:rPr>
                <w:sz w:val="20"/>
                <w:szCs w:val="20"/>
              </w:rPr>
              <w:t xml:space="preserve"> (R)</w:t>
            </w:r>
          </w:p>
        </w:tc>
        <w:tc>
          <w:tcPr>
            <w:tcW w:w="135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17</w:t>
            </w:r>
            <w:r w:rsidR="005536BA" w:rsidRPr="006B4DC4">
              <w:rPr>
                <w:sz w:val="20"/>
                <w:szCs w:val="20"/>
              </w:rPr>
              <w:t xml:space="preserve"> (</w:t>
            </w:r>
            <w:r w:rsidR="005536BA" w:rsidRPr="006B4DC4">
              <w:rPr>
                <w:sz w:val="20"/>
                <w:szCs w:val="20"/>
              </w:rPr>
              <w:lastRenderedPageBreak/>
              <w:t>R)</w:t>
            </w:r>
          </w:p>
        </w:tc>
        <w:tc>
          <w:tcPr>
            <w:tcW w:w="1800"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lastRenderedPageBreak/>
              <w:t>26</w:t>
            </w:r>
            <w:r w:rsidR="005536BA" w:rsidRPr="006B4DC4">
              <w:rPr>
                <w:sz w:val="20"/>
                <w:szCs w:val="20"/>
              </w:rPr>
              <w:t xml:space="preserve"> (R)</w:t>
            </w:r>
          </w:p>
        </w:tc>
        <w:tc>
          <w:tcPr>
            <w:tcW w:w="1371" w:type="dxa"/>
            <w:vAlign w:val="bottom"/>
          </w:tcPr>
          <w:p w:rsidR="00D530C8" w:rsidRPr="006B4DC4" w:rsidRDefault="00D530C8" w:rsidP="00135FB3">
            <w:pPr>
              <w:tabs>
                <w:tab w:val="left" w:pos="9810"/>
              </w:tabs>
              <w:spacing w:line="276" w:lineRule="auto"/>
              <w:ind w:left="634" w:right="432"/>
              <w:rPr>
                <w:sz w:val="20"/>
                <w:szCs w:val="20"/>
              </w:rPr>
            </w:pPr>
            <w:r w:rsidRPr="006B4DC4">
              <w:rPr>
                <w:sz w:val="20"/>
                <w:szCs w:val="20"/>
              </w:rPr>
              <w:t>11</w:t>
            </w:r>
            <w:r w:rsidR="00D27003" w:rsidRPr="006B4DC4">
              <w:rPr>
                <w:sz w:val="20"/>
                <w:szCs w:val="20"/>
              </w:rPr>
              <w:t>(</w:t>
            </w:r>
            <w:r w:rsidR="00D27003" w:rsidRPr="006B4DC4">
              <w:rPr>
                <w:sz w:val="20"/>
                <w:szCs w:val="20"/>
              </w:rPr>
              <w:lastRenderedPageBreak/>
              <w:t>R)</w:t>
            </w:r>
          </w:p>
        </w:tc>
      </w:tr>
      <w:tr w:rsidR="00225615" w:rsidRPr="006B4DC4" w:rsidTr="00007019">
        <w:trPr>
          <w:trHeight w:val="2528"/>
        </w:trPr>
        <w:tc>
          <w:tcPr>
            <w:tcW w:w="3055" w:type="dxa"/>
            <w:vAlign w:val="bottom"/>
          </w:tcPr>
          <w:p w:rsidR="00B87E91" w:rsidRPr="006B4DC4" w:rsidRDefault="00B87E91" w:rsidP="00135FB3">
            <w:pPr>
              <w:tabs>
                <w:tab w:val="left" w:pos="9810"/>
              </w:tabs>
              <w:ind w:left="634" w:right="432"/>
              <w:rPr>
                <w:sz w:val="20"/>
                <w:szCs w:val="20"/>
              </w:rPr>
            </w:pPr>
            <w:r w:rsidRPr="006B4DC4">
              <w:rPr>
                <w:sz w:val="20"/>
                <w:szCs w:val="20"/>
              </w:rPr>
              <w:lastRenderedPageBreak/>
              <w:t>Mean ± Standard deviation (STDEV)</w:t>
            </w:r>
          </w:p>
        </w:tc>
        <w:tc>
          <w:tcPr>
            <w:tcW w:w="1350" w:type="dxa"/>
            <w:vAlign w:val="bottom"/>
          </w:tcPr>
          <w:p w:rsidR="00B87E91" w:rsidRPr="006B4DC4" w:rsidRDefault="00B87E91" w:rsidP="00135FB3">
            <w:pPr>
              <w:tabs>
                <w:tab w:val="left" w:pos="9810"/>
              </w:tabs>
              <w:ind w:left="634" w:right="432"/>
              <w:rPr>
                <w:sz w:val="20"/>
                <w:szCs w:val="20"/>
              </w:rPr>
            </w:pPr>
            <w:r w:rsidRPr="006B4DC4">
              <w:rPr>
                <w:sz w:val="20"/>
                <w:szCs w:val="20"/>
              </w:rPr>
              <w:t>/</w:t>
            </w:r>
          </w:p>
        </w:tc>
        <w:tc>
          <w:tcPr>
            <w:tcW w:w="1350" w:type="dxa"/>
            <w:vAlign w:val="bottom"/>
          </w:tcPr>
          <w:p w:rsidR="00B87E91" w:rsidRPr="006B4DC4" w:rsidRDefault="00B87E91" w:rsidP="00135FB3">
            <w:pPr>
              <w:tabs>
                <w:tab w:val="left" w:pos="9810"/>
              </w:tabs>
              <w:ind w:left="634" w:right="432"/>
              <w:rPr>
                <w:sz w:val="20"/>
                <w:szCs w:val="20"/>
              </w:rPr>
            </w:pPr>
            <w:r w:rsidRPr="006B4DC4">
              <w:rPr>
                <w:sz w:val="20"/>
                <w:szCs w:val="20"/>
              </w:rPr>
              <w:t>17 ± 1.871</w:t>
            </w:r>
          </w:p>
        </w:tc>
        <w:tc>
          <w:tcPr>
            <w:tcW w:w="1800" w:type="dxa"/>
            <w:vAlign w:val="bottom"/>
          </w:tcPr>
          <w:p w:rsidR="00B87E91" w:rsidRPr="006B4DC4" w:rsidRDefault="00B87E91" w:rsidP="00135FB3">
            <w:pPr>
              <w:tabs>
                <w:tab w:val="left" w:pos="9810"/>
              </w:tabs>
              <w:ind w:left="634" w:right="432"/>
              <w:rPr>
                <w:sz w:val="20"/>
                <w:szCs w:val="20"/>
              </w:rPr>
            </w:pPr>
            <w:r w:rsidRPr="006B4DC4">
              <w:rPr>
                <w:sz w:val="20"/>
                <w:szCs w:val="20"/>
              </w:rPr>
              <w:t>23 ± 2.449</w:t>
            </w:r>
          </w:p>
        </w:tc>
        <w:tc>
          <w:tcPr>
            <w:tcW w:w="1371" w:type="dxa"/>
            <w:vAlign w:val="bottom"/>
          </w:tcPr>
          <w:p w:rsidR="00B87E91" w:rsidRPr="006B4DC4" w:rsidRDefault="00B87E91" w:rsidP="00135FB3">
            <w:pPr>
              <w:tabs>
                <w:tab w:val="left" w:pos="9810"/>
              </w:tabs>
              <w:ind w:left="634" w:right="432"/>
              <w:rPr>
                <w:sz w:val="20"/>
                <w:szCs w:val="20"/>
              </w:rPr>
            </w:pPr>
            <w:r w:rsidRPr="006B4DC4">
              <w:rPr>
                <w:sz w:val="20"/>
                <w:szCs w:val="20"/>
              </w:rPr>
              <w:t>10.4 ± 0.894</w:t>
            </w:r>
          </w:p>
        </w:tc>
      </w:tr>
    </w:tbl>
    <w:p w:rsidR="00D530C8" w:rsidRPr="006B4DC4" w:rsidRDefault="00D530C8" w:rsidP="00135FB3">
      <w:pPr>
        <w:tabs>
          <w:tab w:val="left" w:pos="9810"/>
        </w:tabs>
        <w:spacing w:after="160"/>
        <w:ind w:left="634" w:right="432"/>
        <w:rPr>
          <w:rFonts w:eastAsia="Times-Roman"/>
          <w:color w:val="000000"/>
          <w:sz w:val="20"/>
          <w:szCs w:val="20"/>
        </w:rPr>
      </w:pPr>
    </w:p>
    <w:p w:rsidR="00A12189" w:rsidRPr="006B4DC4" w:rsidRDefault="00A12189" w:rsidP="00135FB3">
      <w:pPr>
        <w:tabs>
          <w:tab w:val="left" w:pos="9810"/>
        </w:tabs>
        <w:spacing w:before="240" w:after="160" w:line="360" w:lineRule="auto"/>
        <w:ind w:left="634" w:right="432"/>
        <w:jc w:val="both"/>
        <w:rPr>
          <w:rFonts w:eastAsia="Times-Roman"/>
          <w:color w:val="000000"/>
          <w:sz w:val="20"/>
          <w:szCs w:val="20"/>
        </w:rPr>
      </w:pPr>
    </w:p>
    <w:p w:rsidR="00A12189" w:rsidRPr="006B4DC4" w:rsidRDefault="00A12189" w:rsidP="00135FB3">
      <w:pPr>
        <w:tabs>
          <w:tab w:val="left" w:pos="9810"/>
        </w:tabs>
        <w:spacing w:before="240" w:after="160" w:line="360" w:lineRule="auto"/>
        <w:ind w:left="634" w:right="432"/>
        <w:jc w:val="both"/>
        <w:rPr>
          <w:rFonts w:eastAsia="Times-Roman"/>
          <w:color w:val="000000"/>
          <w:sz w:val="20"/>
          <w:szCs w:val="20"/>
        </w:rPr>
      </w:pPr>
    </w:p>
    <w:p w:rsidR="00645560" w:rsidRPr="006B4DC4" w:rsidRDefault="00A12189" w:rsidP="00135FB3">
      <w:pPr>
        <w:tabs>
          <w:tab w:val="left" w:pos="9810"/>
        </w:tabs>
        <w:spacing w:before="240" w:after="160" w:line="360" w:lineRule="auto"/>
        <w:ind w:left="634" w:right="432"/>
        <w:jc w:val="both"/>
        <w:rPr>
          <w:rFonts w:eastAsia="Times-Roman"/>
          <w:color w:val="000000"/>
          <w:sz w:val="20"/>
          <w:szCs w:val="20"/>
        </w:rPr>
      </w:pPr>
      <w:r w:rsidRPr="006B4DC4">
        <w:rPr>
          <w:rFonts w:eastAsia="Times-Roman"/>
          <w:color w:val="000000"/>
          <w:sz w:val="20"/>
          <w:szCs w:val="20"/>
        </w:rPr>
        <w:br/>
      </w:r>
      <w:r w:rsidRPr="006B4DC4">
        <w:rPr>
          <w:rFonts w:eastAsia="Times-Roman"/>
          <w:color w:val="000000"/>
          <w:sz w:val="20"/>
          <w:szCs w:val="20"/>
        </w:rPr>
        <w:br/>
      </w:r>
    </w:p>
    <w:p w:rsidR="0049604E" w:rsidRPr="006B4DC4" w:rsidRDefault="0049604E" w:rsidP="00135FB3">
      <w:pPr>
        <w:tabs>
          <w:tab w:val="left" w:pos="9810"/>
        </w:tabs>
        <w:spacing w:before="240" w:after="160" w:line="360" w:lineRule="auto"/>
        <w:ind w:left="634" w:right="432"/>
        <w:jc w:val="both"/>
        <w:rPr>
          <w:rFonts w:eastAsia="Times-Roman"/>
          <w:sz w:val="20"/>
          <w:szCs w:val="20"/>
        </w:rPr>
      </w:pPr>
    </w:p>
    <w:p w:rsidR="00940523" w:rsidRPr="006B4DC4" w:rsidRDefault="00940523" w:rsidP="00135FB3">
      <w:pPr>
        <w:tabs>
          <w:tab w:val="left" w:pos="9810"/>
        </w:tabs>
        <w:spacing w:before="240" w:after="160" w:line="360" w:lineRule="auto"/>
        <w:ind w:left="634" w:right="432"/>
        <w:jc w:val="both"/>
        <w:rPr>
          <w:rFonts w:eastAsia="Times-Roman"/>
          <w:sz w:val="20"/>
          <w:szCs w:val="20"/>
        </w:rPr>
      </w:pPr>
    </w:p>
    <w:p w:rsidR="00940523" w:rsidRPr="006B4DC4" w:rsidRDefault="00940523" w:rsidP="00135FB3">
      <w:pPr>
        <w:tabs>
          <w:tab w:val="left" w:pos="9810"/>
        </w:tabs>
        <w:spacing w:before="240" w:after="160" w:line="360" w:lineRule="auto"/>
        <w:ind w:left="634" w:right="432"/>
        <w:jc w:val="both"/>
        <w:rPr>
          <w:rFonts w:eastAsia="Times-Roman"/>
          <w:sz w:val="20"/>
          <w:szCs w:val="20"/>
        </w:rPr>
      </w:pPr>
    </w:p>
    <w:p w:rsidR="003B3BA1" w:rsidRDefault="003B3BA1" w:rsidP="00135FB3">
      <w:pPr>
        <w:tabs>
          <w:tab w:val="left" w:pos="9810"/>
        </w:tabs>
        <w:spacing w:before="240" w:after="160" w:line="360" w:lineRule="auto"/>
        <w:ind w:left="634" w:right="432"/>
        <w:jc w:val="both"/>
        <w:rPr>
          <w:rFonts w:eastAsia="Times-Roman"/>
          <w:sz w:val="20"/>
          <w:szCs w:val="20"/>
        </w:rPr>
      </w:pPr>
    </w:p>
    <w:p w:rsidR="003B3BA1" w:rsidRDefault="003B3BA1" w:rsidP="00135FB3">
      <w:pPr>
        <w:tabs>
          <w:tab w:val="left" w:pos="9810"/>
        </w:tabs>
        <w:spacing w:before="240" w:after="160" w:line="360" w:lineRule="auto"/>
        <w:ind w:left="634" w:right="432"/>
        <w:jc w:val="both"/>
        <w:rPr>
          <w:rFonts w:eastAsia="Times-Roman"/>
          <w:sz w:val="20"/>
          <w:szCs w:val="20"/>
        </w:rPr>
      </w:pPr>
    </w:p>
    <w:p w:rsidR="00DE3B37" w:rsidRPr="006B4DC4" w:rsidRDefault="00A12189" w:rsidP="00135FB3">
      <w:pPr>
        <w:tabs>
          <w:tab w:val="left" w:pos="9810"/>
        </w:tabs>
        <w:spacing w:before="240" w:after="160" w:line="360" w:lineRule="auto"/>
        <w:ind w:left="634" w:right="432"/>
        <w:jc w:val="both"/>
        <w:rPr>
          <w:rFonts w:eastAsia="Times-Roman"/>
          <w:sz w:val="20"/>
          <w:szCs w:val="20"/>
        </w:rPr>
      </w:pPr>
      <w:r w:rsidRPr="006B4DC4">
        <w:rPr>
          <w:rFonts w:eastAsia="Times-Roman"/>
          <w:sz w:val="20"/>
          <w:szCs w:val="20"/>
        </w:rPr>
        <w:t xml:space="preserve">No </w:t>
      </w:r>
      <w:r w:rsidR="00D27003" w:rsidRPr="006B4DC4">
        <w:rPr>
          <w:rFonts w:eastAsia="Times-Roman"/>
          <w:sz w:val="20"/>
          <w:szCs w:val="20"/>
        </w:rPr>
        <w:t xml:space="preserve">changes in </w:t>
      </w:r>
      <w:r w:rsidR="00212E4B" w:rsidRPr="006B4DC4">
        <w:rPr>
          <w:rFonts w:eastAsia="Times-Roman"/>
          <w:sz w:val="20"/>
          <w:szCs w:val="20"/>
        </w:rPr>
        <w:t xml:space="preserve">sensitivity </w:t>
      </w:r>
      <w:r w:rsidR="005E0EED" w:rsidRPr="006B4DC4">
        <w:rPr>
          <w:rFonts w:eastAsia="Times-Roman"/>
          <w:sz w:val="20"/>
          <w:szCs w:val="20"/>
        </w:rPr>
        <w:t>category</w:t>
      </w:r>
      <w:r w:rsidR="00D27003" w:rsidRPr="006B4DC4">
        <w:rPr>
          <w:rFonts w:eastAsia="Times-Roman"/>
          <w:sz w:val="20"/>
          <w:szCs w:val="20"/>
        </w:rPr>
        <w:t xml:space="preserve"> were registered for all the tested initial bacterial densities </w:t>
      </w:r>
      <w:r w:rsidR="003D742C" w:rsidRPr="006B4DC4">
        <w:rPr>
          <w:rFonts w:eastAsia="Times-Roman"/>
          <w:sz w:val="20"/>
          <w:szCs w:val="20"/>
        </w:rPr>
        <w:t xml:space="preserve">of the clinical MRSA strain </w:t>
      </w:r>
      <w:r w:rsidR="00D27003" w:rsidRPr="006B4DC4">
        <w:rPr>
          <w:rFonts w:eastAsia="Times-Roman"/>
          <w:sz w:val="20"/>
          <w:szCs w:val="20"/>
        </w:rPr>
        <w:t>for all tested antibiotics</w:t>
      </w:r>
      <w:r w:rsidR="00DF4D9A" w:rsidRPr="006B4DC4">
        <w:rPr>
          <w:rFonts w:eastAsia="Times-Roman"/>
          <w:sz w:val="20"/>
          <w:szCs w:val="20"/>
        </w:rPr>
        <w:t xml:space="preserve">, however at the initial inoculum density of 0.261 </w:t>
      </w:r>
      <w:r w:rsidR="005D336F" w:rsidRPr="006B4DC4">
        <w:rPr>
          <w:rFonts w:eastAsia="Times-Roman"/>
          <w:sz w:val="20"/>
          <w:szCs w:val="20"/>
        </w:rPr>
        <w:t>yielded a zone of inhibition of 19mm, while a zone of inhibition of 14mm was recorded for the inoculum density of 0.708. Zones of inhibition for gentamycin ranged from 20 to 24 mm when testing gentamycin and from 9-11 mm when testing ampicillin on the same bacterial strain.</w:t>
      </w:r>
    </w:p>
    <w:p w:rsidR="003B3BA1" w:rsidRDefault="00B87E91" w:rsidP="00135FB3">
      <w:pPr>
        <w:tabs>
          <w:tab w:val="left" w:pos="9810"/>
        </w:tabs>
        <w:spacing w:after="0" w:line="360" w:lineRule="auto"/>
        <w:ind w:left="634" w:right="432"/>
        <w:jc w:val="center"/>
        <w:rPr>
          <w:sz w:val="20"/>
          <w:szCs w:val="20"/>
        </w:rPr>
      </w:pPr>
      <w:r w:rsidRPr="0084033F">
        <w:rPr>
          <w:bCs/>
          <w:sz w:val="20"/>
          <w:szCs w:val="20"/>
        </w:rPr>
        <w:t>Table 8</w:t>
      </w:r>
      <w:r w:rsidR="0084033F">
        <w:rPr>
          <w:bCs/>
          <w:sz w:val="20"/>
          <w:szCs w:val="20"/>
        </w:rPr>
        <w:t>.</w:t>
      </w:r>
      <w:r w:rsidRPr="006B4DC4">
        <w:rPr>
          <w:sz w:val="20"/>
          <w:szCs w:val="20"/>
        </w:rPr>
        <w:t xml:space="preserve"> Correlation between tested inoculum densities and zones of inhibition of a clinical strain of</w:t>
      </w:r>
    </w:p>
    <w:p w:rsidR="00B87E91" w:rsidRPr="006B4DC4" w:rsidRDefault="00B87E91" w:rsidP="00135FB3">
      <w:pPr>
        <w:tabs>
          <w:tab w:val="left" w:pos="9810"/>
        </w:tabs>
        <w:spacing w:after="0" w:line="360" w:lineRule="auto"/>
        <w:ind w:left="634" w:right="432"/>
        <w:jc w:val="center"/>
        <w:rPr>
          <w:sz w:val="20"/>
          <w:szCs w:val="20"/>
        </w:rPr>
      </w:pPr>
      <w:r w:rsidRPr="006B4DC4">
        <w:rPr>
          <w:i/>
          <w:iCs/>
          <w:sz w:val="20"/>
          <w:szCs w:val="20"/>
        </w:rPr>
        <w:t>S.aureu</w:t>
      </w:r>
      <w:r w:rsidR="0084033F">
        <w:rPr>
          <w:i/>
          <w:iCs/>
          <w:sz w:val="20"/>
          <w:szCs w:val="20"/>
        </w:rPr>
        <w:t xml:space="preserve"> </w:t>
      </w:r>
      <w:r w:rsidRPr="006B4DC4">
        <w:rPr>
          <w:i/>
          <w:iCs/>
          <w:sz w:val="20"/>
          <w:szCs w:val="20"/>
        </w:rPr>
        <w:t>s</w:t>
      </w:r>
      <w:r w:rsidRPr="006B4DC4">
        <w:rPr>
          <w:sz w:val="20"/>
          <w:szCs w:val="20"/>
        </w:rPr>
        <w:t>that is methicillin resistant</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2335"/>
        <w:gridCol w:w="1738"/>
        <w:gridCol w:w="2282"/>
        <w:gridCol w:w="2558"/>
      </w:tblGrid>
      <w:tr w:rsidR="00B87E91" w:rsidRPr="00007019" w:rsidTr="00007019">
        <w:tc>
          <w:tcPr>
            <w:tcW w:w="2335" w:type="dxa"/>
          </w:tcPr>
          <w:p w:rsidR="00B87E91" w:rsidRPr="00007019" w:rsidRDefault="00B87E91" w:rsidP="00135FB3">
            <w:pPr>
              <w:tabs>
                <w:tab w:val="left" w:pos="9810"/>
              </w:tabs>
              <w:spacing w:before="360"/>
              <w:ind w:left="634" w:right="432"/>
              <w:jc w:val="both"/>
              <w:rPr>
                <w:sz w:val="20"/>
                <w:szCs w:val="20"/>
              </w:rPr>
            </w:pPr>
          </w:p>
        </w:tc>
        <w:tc>
          <w:tcPr>
            <w:tcW w:w="1738" w:type="dxa"/>
          </w:tcPr>
          <w:p w:rsidR="00B87E91" w:rsidRPr="00007019" w:rsidRDefault="00B87E91" w:rsidP="00135FB3">
            <w:pPr>
              <w:tabs>
                <w:tab w:val="left" w:pos="9810"/>
              </w:tabs>
              <w:spacing w:before="360"/>
              <w:ind w:left="634" w:right="432"/>
              <w:jc w:val="center"/>
              <w:rPr>
                <w:b/>
                <w:bCs/>
                <w:sz w:val="20"/>
                <w:szCs w:val="20"/>
              </w:rPr>
            </w:pPr>
            <w:r w:rsidRPr="00007019">
              <w:rPr>
                <w:b/>
                <w:bCs/>
                <w:sz w:val="20"/>
                <w:szCs w:val="20"/>
              </w:rPr>
              <w:t>P value</w:t>
            </w:r>
          </w:p>
        </w:tc>
        <w:tc>
          <w:tcPr>
            <w:tcW w:w="2282" w:type="dxa"/>
          </w:tcPr>
          <w:p w:rsidR="00B87E91" w:rsidRPr="00007019" w:rsidRDefault="00B87E91" w:rsidP="00135FB3">
            <w:pPr>
              <w:tabs>
                <w:tab w:val="left" w:pos="9810"/>
              </w:tabs>
              <w:spacing w:before="360"/>
              <w:ind w:left="634" w:right="432"/>
              <w:jc w:val="center"/>
              <w:rPr>
                <w:b/>
                <w:bCs/>
                <w:sz w:val="20"/>
                <w:szCs w:val="20"/>
              </w:rPr>
            </w:pPr>
            <w:r w:rsidRPr="00007019">
              <w:rPr>
                <w:b/>
                <w:bCs/>
                <w:sz w:val="20"/>
                <w:szCs w:val="20"/>
              </w:rPr>
              <w:t>Pearson Correlation</w:t>
            </w:r>
          </w:p>
        </w:tc>
        <w:tc>
          <w:tcPr>
            <w:tcW w:w="2558" w:type="dxa"/>
          </w:tcPr>
          <w:p w:rsidR="00B87E91" w:rsidRPr="00007019" w:rsidRDefault="00B87E91" w:rsidP="00135FB3">
            <w:pPr>
              <w:tabs>
                <w:tab w:val="left" w:pos="9810"/>
              </w:tabs>
              <w:spacing w:before="360"/>
              <w:ind w:left="634" w:right="432"/>
              <w:jc w:val="both"/>
              <w:rPr>
                <w:sz w:val="20"/>
                <w:szCs w:val="20"/>
              </w:rPr>
            </w:pPr>
            <w:r w:rsidRPr="00007019">
              <w:rPr>
                <w:b/>
                <w:bCs/>
                <w:sz w:val="20"/>
                <w:szCs w:val="20"/>
              </w:rPr>
              <w:t>Zones of inhibition</w:t>
            </w:r>
          </w:p>
        </w:tc>
      </w:tr>
      <w:tr w:rsidR="00B87E91" w:rsidRPr="00007019" w:rsidTr="00007019">
        <w:tc>
          <w:tcPr>
            <w:tcW w:w="2335" w:type="dxa"/>
          </w:tcPr>
          <w:p w:rsidR="00B87E91" w:rsidRPr="00007019" w:rsidRDefault="00B87E91" w:rsidP="00135FB3">
            <w:pPr>
              <w:tabs>
                <w:tab w:val="left" w:pos="9810"/>
              </w:tabs>
              <w:spacing w:before="360"/>
              <w:ind w:left="634" w:right="432"/>
              <w:jc w:val="right"/>
              <w:rPr>
                <w:b/>
                <w:bCs/>
                <w:sz w:val="20"/>
                <w:szCs w:val="20"/>
              </w:rPr>
            </w:pPr>
            <w:r w:rsidRPr="00007019">
              <w:rPr>
                <w:b/>
                <w:bCs/>
                <w:sz w:val="20"/>
                <w:szCs w:val="20"/>
              </w:rPr>
              <w:lastRenderedPageBreak/>
              <w:t>Inoculum  density</w:t>
            </w:r>
          </w:p>
        </w:tc>
        <w:tc>
          <w:tcPr>
            <w:tcW w:w="1738"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w:t>
            </w:r>
          </w:p>
        </w:tc>
        <w:tc>
          <w:tcPr>
            <w:tcW w:w="2282"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w:t>
            </w:r>
          </w:p>
        </w:tc>
        <w:tc>
          <w:tcPr>
            <w:tcW w:w="2558" w:type="dxa"/>
          </w:tcPr>
          <w:p w:rsidR="00B87E91" w:rsidRPr="00007019" w:rsidRDefault="00B87E91" w:rsidP="00135FB3">
            <w:pPr>
              <w:tabs>
                <w:tab w:val="left" w:pos="9810"/>
              </w:tabs>
              <w:spacing w:before="360"/>
              <w:ind w:left="634" w:right="432"/>
              <w:rPr>
                <w:b/>
                <w:bCs/>
                <w:sz w:val="20"/>
                <w:szCs w:val="20"/>
              </w:rPr>
            </w:pPr>
            <w:r w:rsidRPr="00007019">
              <w:rPr>
                <w:b/>
                <w:bCs/>
                <w:sz w:val="20"/>
                <w:szCs w:val="20"/>
              </w:rPr>
              <w:t>Oxacillin</w:t>
            </w:r>
          </w:p>
        </w:tc>
      </w:tr>
      <w:tr w:rsidR="00B87E91" w:rsidRPr="00007019" w:rsidTr="00007019">
        <w:tc>
          <w:tcPr>
            <w:tcW w:w="2335" w:type="dxa"/>
          </w:tcPr>
          <w:p w:rsidR="00B87E91" w:rsidRPr="00007019" w:rsidRDefault="00B87E91" w:rsidP="00135FB3">
            <w:pPr>
              <w:tabs>
                <w:tab w:val="left" w:pos="9810"/>
              </w:tabs>
              <w:spacing w:before="360"/>
              <w:ind w:left="634" w:right="432"/>
              <w:jc w:val="right"/>
              <w:rPr>
                <w:b/>
                <w:bCs/>
                <w:sz w:val="20"/>
                <w:szCs w:val="20"/>
              </w:rPr>
            </w:pPr>
            <w:r w:rsidRPr="00007019">
              <w:rPr>
                <w:b/>
                <w:bCs/>
                <w:sz w:val="20"/>
                <w:szCs w:val="20"/>
              </w:rPr>
              <w:t>Inoculum  density</w:t>
            </w:r>
          </w:p>
        </w:tc>
        <w:tc>
          <w:tcPr>
            <w:tcW w:w="1738"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0.156</w:t>
            </w:r>
          </w:p>
        </w:tc>
        <w:tc>
          <w:tcPr>
            <w:tcW w:w="2282"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-0.736</w:t>
            </w:r>
          </w:p>
        </w:tc>
        <w:tc>
          <w:tcPr>
            <w:tcW w:w="2558" w:type="dxa"/>
          </w:tcPr>
          <w:p w:rsidR="00B87E91" w:rsidRPr="00007019" w:rsidRDefault="00B87E91" w:rsidP="00135FB3">
            <w:pPr>
              <w:tabs>
                <w:tab w:val="left" w:pos="9810"/>
              </w:tabs>
              <w:spacing w:before="360"/>
              <w:ind w:left="634" w:right="432"/>
              <w:rPr>
                <w:b/>
                <w:bCs/>
                <w:sz w:val="20"/>
                <w:szCs w:val="20"/>
              </w:rPr>
            </w:pPr>
            <w:r w:rsidRPr="00007019">
              <w:rPr>
                <w:b/>
                <w:bCs/>
                <w:sz w:val="20"/>
                <w:szCs w:val="20"/>
              </w:rPr>
              <w:t>Cefoxitin</w:t>
            </w:r>
          </w:p>
        </w:tc>
      </w:tr>
      <w:tr w:rsidR="00B87E91" w:rsidRPr="00007019" w:rsidTr="00007019">
        <w:tc>
          <w:tcPr>
            <w:tcW w:w="2335" w:type="dxa"/>
          </w:tcPr>
          <w:p w:rsidR="00B87E91" w:rsidRPr="00007019" w:rsidRDefault="00B87E91" w:rsidP="00135FB3">
            <w:pPr>
              <w:tabs>
                <w:tab w:val="left" w:pos="9810"/>
              </w:tabs>
              <w:spacing w:before="360"/>
              <w:ind w:left="634" w:right="432"/>
              <w:jc w:val="right"/>
              <w:rPr>
                <w:b/>
                <w:bCs/>
                <w:sz w:val="20"/>
                <w:szCs w:val="20"/>
              </w:rPr>
            </w:pPr>
            <w:r w:rsidRPr="00007019">
              <w:rPr>
                <w:b/>
                <w:bCs/>
                <w:sz w:val="20"/>
                <w:szCs w:val="20"/>
              </w:rPr>
              <w:t>Inoculum  density</w:t>
            </w:r>
          </w:p>
        </w:tc>
        <w:tc>
          <w:tcPr>
            <w:tcW w:w="1738"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0.131</w:t>
            </w:r>
          </w:p>
        </w:tc>
        <w:tc>
          <w:tcPr>
            <w:tcW w:w="2282"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-0.767</w:t>
            </w:r>
          </w:p>
        </w:tc>
        <w:tc>
          <w:tcPr>
            <w:tcW w:w="2558" w:type="dxa"/>
          </w:tcPr>
          <w:p w:rsidR="00B87E91" w:rsidRPr="00007019" w:rsidRDefault="00B87E91" w:rsidP="00135FB3">
            <w:pPr>
              <w:tabs>
                <w:tab w:val="left" w:pos="9810"/>
              </w:tabs>
              <w:spacing w:before="360"/>
              <w:ind w:left="634" w:right="432"/>
              <w:rPr>
                <w:b/>
                <w:bCs/>
                <w:sz w:val="20"/>
                <w:szCs w:val="20"/>
              </w:rPr>
            </w:pPr>
            <w:r w:rsidRPr="00007019">
              <w:rPr>
                <w:b/>
                <w:bCs/>
                <w:sz w:val="20"/>
                <w:szCs w:val="20"/>
              </w:rPr>
              <w:t>Gentamycin</w:t>
            </w:r>
          </w:p>
        </w:tc>
      </w:tr>
      <w:tr w:rsidR="002323DD" w:rsidRPr="00007019" w:rsidTr="00007019">
        <w:trPr>
          <w:trHeight w:val="530"/>
        </w:trPr>
        <w:tc>
          <w:tcPr>
            <w:tcW w:w="2335" w:type="dxa"/>
          </w:tcPr>
          <w:p w:rsidR="00B87E91" w:rsidRPr="00007019" w:rsidRDefault="00B87E91" w:rsidP="00135FB3">
            <w:pPr>
              <w:tabs>
                <w:tab w:val="left" w:pos="9810"/>
              </w:tabs>
              <w:spacing w:before="360"/>
              <w:ind w:left="634" w:right="432"/>
              <w:jc w:val="right"/>
              <w:rPr>
                <w:b/>
                <w:bCs/>
                <w:sz w:val="20"/>
                <w:szCs w:val="20"/>
              </w:rPr>
            </w:pPr>
            <w:r w:rsidRPr="00007019">
              <w:rPr>
                <w:b/>
                <w:bCs/>
                <w:sz w:val="20"/>
                <w:szCs w:val="20"/>
              </w:rPr>
              <w:t>Inoculum  density</w:t>
            </w:r>
          </w:p>
        </w:tc>
        <w:tc>
          <w:tcPr>
            <w:tcW w:w="1738"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0.010</w:t>
            </w:r>
          </w:p>
        </w:tc>
        <w:tc>
          <w:tcPr>
            <w:tcW w:w="2282" w:type="dxa"/>
          </w:tcPr>
          <w:p w:rsidR="00B87E91" w:rsidRPr="00007019" w:rsidRDefault="00422D9C" w:rsidP="00135FB3">
            <w:pPr>
              <w:tabs>
                <w:tab w:val="left" w:pos="9810"/>
              </w:tabs>
              <w:spacing w:before="360"/>
              <w:ind w:left="634" w:right="432"/>
              <w:jc w:val="center"/>
              <w:rPr>
                <w:sz w:val="20"/>
                <w:szCs w:val="20"/>
              </w:rPr>
            </w:pPr>
            <w:r w:rsidRPr="00007019">
              <w:rPr>
                <w:sz w:val="20"/>
                <w:szCs w:val="20"/>
              </w:rPr>
              <w:t>-0.960</w:t>
            </w:r>
          </w:p>
        </w:tc>
        <w:tc>
          <w:tcPr>
            <w:tcW w:w="2558" w:type="dxa"/>
          </w:tcPr>
          <w:p w:rsidR="00B87E91" w:rsidRPr="00007019" w:rsidRDefault="00B87E91" w:rsidP="00135FB3">
            <w:pPr>
              <w:tabs>
                <w:tab w:val="left" w:pos="9810"/>
              </w:tabs>
              <w:spacing w:before="360"/>
              <w:ind w:left="634" w:right="432"/>
              <w:rPr>
                <w:b/>
                <w:bCs/>
                <w:sz w:val="20"/>
                <w:szCs w:val="20"/>
              </w:rPr>
            </w:pPr>
            <w:r w:rsidRPr="00007019">
              <w:rPr>
                <w:b/>
                <w:bCs/>
                <w:sz w:val="20"/>
                <w:szCs w:val="20"/>
              </w:rPr>
              <w:t>Ampicillin</w:t>
            </w:r>
          </w:p>
        </w:tc>
      </w:tr>
    </w:tbl>
    <w:p w:rsidR="00007019" w:rsidRDefault="00007019" w:rsidP="000D4FFE">
      <w:pPr>
        <w:tabs>
          <w:tab w:val="left" w:pos="9810"/>
        </w:tabs>
        <w:spacing w:after="0" w:line="360" w:lineRule="auto"/>
        <w:ind w:left="634" w:right="432"/>
        <w:jc w:val="both"/>
        <w:rPr>
          <w:sz w:val="20"/>
          <w:szCs w:val="20"/>
        </w:rPr>
      </w:pPr>
    </w:p>
    <w:p w:rsidR="0049604E" w:rsidRDefault="00422D9C" w:rsidP="000D4FFE">
      <w:pPr>
        <w:tabs>
          <w:tab w:val="left" w:pos="9810"/>
        </w:tabs>
        <w:spacing w:after="0" w:line="360" w:lineRule="auto"/>
        <w:ind w:left="634" w:right="432"/>
        <w:jc w:val="both"/>
        <w:rPr>
          <w:sz w:val="20"/>
          <w:szCs w:val="20"/>
        </w:rPr>
      </w:pPr>
      <w:r w:rsidRPr="006B4DC4">
        <w:rPr>
          <w:sz w:val="20"/>
          <w:szCs w:val="20"/>
        </w:rPr>
        <w:t xml:space="preserve">Significant negative correlation (p&lt;0.05) is shown between tested inoculum densities and zones of inhibition clinical methicillin resistant strain of </w:t>
      </w:r>
      <w:r w:rsidRPr="006B4DC4">
        <w:rPr>
          <w:i/>
          <w:iCs/>
          <w:sz w:val="20"/>
          <w:szCs w:val="20"/>
        </w:rPr>
        <w:t>S.aureus</w:t>
      </w:r>
      <w:r w:rsidRPr="006B4DC4">
        <w:rPr>
          <w:sz w:val="20"/>
          <w:szCs w:val="20"/>
        </w:rPr>
        <w:t xml:space="preserve"> after using ampicillin, so higher values of density is going to result with lower zones of inhibition. </w:t>
      </w:r>
    </w:p>
    <w:p w:rsidR="000D4FFE" w:rsidRPr="006B4DC4" w:rsidRDefault="000D4FFE" w:rsidP="000D4FFE">
      <w:pPr>
        <w:tabs>
          <w:tab w:val="left" w:pos="9810"/>
        </w:tabs>
        <w:spacing w:after="0" w:line="360" w:lineRule="auto"/>
        <w:ind w:left="634" w:right="432"/>
        <w:jc w:val="both"/>
        <w:rPr>
          <w:sz w:val="20"/>
          <w:szCs w:val="20"/>
        </w:rPr>
      </w:pPr>
    </w:p>
    <w:p w:rsidR="00212E4B" w:rsidRPr="005F3B6F" w:rsidRDefault="0084033F" w:rsidP="000D4FFE">
      <w:pPr>
        <w:pStyle w:val="ListParagraph"/>
        <w:numPr>
          <w:ilvl w:val="0"/>
          <w:numId w:val="3"/>
        </w:numPr>
        <w:tabs>
          <w:tab w:val="left" w:pos="9810"/>
        </w:tabs>
        <w:ind w:right="432"/>
        <w:rPr>
          <w:rFonts w:eastAsia="Times-Roman"/>
          <w:b/>
          <w:color w:val="000000"/>
          <w:sz w:val="20"/>
          <w:szCs w:val="20"/>
        </w:rPr>
      </w:pPr>
      <w:r>
        <w:rPr>
          <w:rFonts w:eastAsia="Times-Roman"/>
          <w:b/>
          <w:color w:val="000000"/>
          <w:sz w:val="20"/>
          <w:szCs w:val="20"/>
        </w:rPr>
        <w:t>Discussion</w:t>
      </w:r>
    </w:p>
    <w:p w:rsidR="009E2845" w:rsidRPr="006B4DC4" w:rsidRDefault="009E2845" w:rsidP="00135FB3">
      <w:pPr>
        <w:tabs>
          <w:tab w:val="left" w:pos="9810"/>
        </w:tabs>
        <w:spacing w:before="240" w:after="160" w:line="360" w:lineRule="auto"/>
        <w:ind w:left="634" w:right="432"/>
        <w:jc w:val="both"/>
        <w:rPr>
          <w:rFonts w:eastAsia="Times-Roman"/>
          <w:color w:val="000000"/>
          <w:sz w:val="20"/>
          <w:szCs w:val="20"/>
        </w:rPr>
      </w:pPr>
      <w:r w:rsidRPr="006B4DC4">
        <w:rPr>
          <w:rFonts w:eastAsia="Times-Roman"/>
          <w:color w:val="000000"/>
          <w:sz w:val="20"/>
          <w:szCs w:val="20"/>
        </w:rPr>
        <w:t>Antibiotic susceptibility testing, as one of the major tasks in clinical microbiology laboratories, is crucial in determining adequate therapy for patients suffering from bacterial infections. Due to cost savings the Bauer Kirby disk diffusion method is often applied. In this testing the results can be reported as quantitative data (zones of inhibition in mm), or a qualitative data (using categories susceptible, resistant and intermediate) [11].</w:t>
      </w:r>
    </w:p>
    <w:p w:rsidR="001300DA" w:rsidRDefault="009E2845"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A number of factors can </w:t>
      </w:r>
      <w:r w:rsidR="003D742C" w:rsidRPr="006B4DC4">
        <w:rPr>
          <w:rFonts w:eastAsia="Times-Roman"/>
          <w:color w:val="000000"/>
          <w:sz w:val="20"/>
          <w:szCs w:val="20"/>
        </w:rPr>
        <w:t>a</w:t>
      </w:r>
      <w:r w:rsidRPr="006B4DC4">
        <w:rPr>
          <w:rFonts w:eastAsia="Times-Roman"/>
          <w:color w:val="000000"/>
          <w:sz w:val="20"/>
          <w:szCs w:val="20"/>
        </w:rPr>
        <w:t xml:space="preserve">ffect the results of antibiotic susceptibility testing, using BK disk diffusion method, one of which is the density of the initial bacterial inoculum [2]. This is also very influential in other tests - like the cefoxitin screening test for the detection of mecA gene in </w:t>
      </w:r>
      <w:r w:rsidRPr="006B4DC4">
        <w:rPr>
          <w:rFonts w:eastAsia="Times-Roman"/>
          <w:i/>
          <w:color w:val="000000"/>
          <w:sz w:val="20"/>
          <w:szCs w:val="20"/>
        </w:rPr>
        <w:t>Staphyloccci</w:t>
      </w:r>
      <w:r w:rsidRPr="006B4DC4">
        <w:rPr>
          <w:rFonts w:eastAsia="Times-Roman"/>
          <w:color w:val="000000"/>
          <w:sz w:val="20"/>
          <w:szCs w:val="20"/>
        </w:rPr>
        <w:t>, which is interpreted by the measured zones of inhibition around cefoxitin disks in mm [7]. The initial bacterial inoculum is usually determined using the McFarland standard [6, 1</w:t>
      </w:r>
      <w:r w:rsidR="008225FB" w:rsidRPr="006B4DC4">
        <w:rPr>
          <w:rFonts w:eastAsia="Times-Roman"/>
          <w:color w:val="000000"/>
          <w:sz w:val="20"/>
          <w:szCs w:val="20"/>
        </w:rPr>
        <w:t>5</w:t>
      </w:r>
      <w:r w:rsidRPr="006B4DC4">
        <w:rPr>
          <w:rFonts w:eastAsia="Times-Roman"/>
          <w:color w:val="000000"/>
          <w:sz w:val="20"/>
          <w:szCs w:val="20"/>
        </w:rPr>
        <w:t>].</w:t>
      </w:r>
      <w:r w:rsidR="00CC6D35" w:rsidRPr="006B4DC4">
        <w:rPr>
          <w:rFonts w:eastAsia="Times-Roman"/>
          <w:color w:val="000000"/>
          <w:sz w:val="20"/>
          <w:szCs w:val="20"/>
        </w:rPr>
        <w:t xml:space="preserve">A number of factors can </w:t>
      </w:r>
      <w:r w:rsidR="00761F28" w:rsidRPr="006B4DC4">
        <w:rPr>
          <w:rFonts w:eastAsia="Times-Roman"/>
          <w:color w:val="000000"/>
          <w:sz w:val="20"/>
          <w:szCs w:val="20"/>
        </w:rPr>
        <w:t>a</w:t>
      </w:r>
      <w:r w:rsidR="00CC6D35" w:rsidRPr="006B4DC4">
        <w:rPr>
          <w:rFonts w:eastAsia="Times-Roman"/>
          <w:color w:val="000000"/>
          <w:sz w:val="20"/>
          <w:szCs w:val="20"/>
        </w:rPr>
        <w:t>ffect the results of antibiotic susceptibility testing</w:t>
      </w:r>
      <w:r w:rsidR="0025491D" w:rsidRPr="006B4DC4">
        <w:rPr>
          <w:rFonts w:eastAsia="Times-Roman"/>
          <w:color w:val="000000"/>
          <w:sz w:val="20"/>
          <w:szCs w:val="20"/>
        </w:rPr>
        <w:t>,</w:t>
      </w:r>
      <w:r w:rsidR="00CC6D35" w:rsidRPr="006B4DC4">
        <w:rPr>
          <w:rFonts w:eastAsia="Times-Roman"/>
          <w:color w:val="000000"/>
          <w:sz w:val="20"/>
          <w:szCs w:val="20"/>
        </w:rPr>
        <w:t xml:space="preserve"> using BK disk diffusion method, one of which is the density of the initial bacterial inoculum</w:t>
      </w:r>
      <w:r w:rsidR="00A00EE7" w:rsidRPr="006B4DC4">
        <w:rPr>
          <w:rFonts w:eastAsia="Times-Roman"/>
          <w:color w:val="000000"/>
          <w:sz w:val="20"/>
          <w:szCs w:val="20"/>
        </w:rPr>
        <w:t>[</w:t>
      </w:r>
      <w:r w:rsidR="008225FB" w:rsidRPr="006B4DC4">
        <w:rPr>
          <w:color w:val="000000"/>
          <w:sz w:val="20"/>
          <w:szCs w:val="20"/>
          <w:shd w:val="clear" w:color="auto" w:fill="FFFFFF"/>
        </w:rPr>
        <w:t>12, 13,14</w:t>
      </w:r>
      <w:r w:rsidR="00A00EE7" w:rsidRPr="006B4DC4">
        <w:rPr>
          <w:rFonts w:eastAsia="Times-Roman"/>
          <w:color w:val="000000"/>
          <w:sz w:val="20"/>
          <w:szCs w:val="20"/>
        </w:rPr>
        <w:t>]</w:t>
      </w:r>
      <w:r w:rsidRPr="006B4DC4">
        <w:rPr>
          <w:rFonts w:eastAsia="Times-Roman"/>
          <w:color w:val="000000"/>
          <w:sz w:val="20"/>
          <w:szCs w:val="20"/>
        </w:rPr>
        <w:t>.</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9E2845" w:rsidRDefault="009E2845"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Considering this the aim of our study was to determine the effect of initial bacterial inoculums on the zones of inhibition in </w:t>
      </w:r>
      <w:r w:rsidRPr="006B4DC4">
        <w:rPr>
          <w:rFonts w:eastAsia="Times-Roman"/>
          <w:i/>
          <w:color w:val="000000"/>
          <w:sz w:val="20"/>
          <w:szCs w:val="20"/>
        </w:rPr>
        <w:t xml:space="preserve">Staphylococcus aureus </w:t>
      </w:r>
      <w:r w:rsidRPr="006B4DC4">
        <w:rPr>
          <w:rFonts w:eastAsia="Times-Roman"/>
          <w:color w:val="000000"/>
          <w:sz w:val="20"/>
          <w:szCs w:val="20"/>
        </w:rPr>
        <w:t>using BK disk diffusion method.</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3D742C" w:rsidRDefault="003D742C"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The results of our study indicate that in MRSA strains no change in the antibiotic sensitivity category was registered for all four tested antibiotics. On the contrary in the clinical strain of </w:t>
      </w:r>
      <w:r w:rsidRPr="006B4DC4">
        <w:rPr>
          <w:rFonts w:eastAsia="Times-Roman"/>
          <w:i/>
          <w:color w:val="000000"/>
          <w:sz w:val="20"/>
          <w:szCs w:val="20"/>
        </w:rPr>
        <w:t>S.aureus</w:t>
      </w:r>
      <w:r w:rsidRPr="006B4DC4">
        <w:rPr>
          <w:rFonts w:eastAsia="Times-Roman"/>
          <w:color w:val="000000"/>
          <w:sz w:val="20"/>
          <w:szCs w:val="20"/>
        </w:rPr>
        <w:t xml:space="preserve"> that was methicillin sensitive a change in category was registered in the case of gentamycin- where higher inoculum densities gave smaller zones of inhibition which corresponded to R (resistant) category, while smaller inoculum densities gave larger zones of inhibition which corresponded to S (sensitive) category.</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9E2845" w:rsidRPr="006B4DC4" w:rsidRDefault="009E2845" w:rsidP="000D4FFE">
      <w:pPr>
        <w:tabs>
          <w:tab w:val="left" w:pos="9810"/>
        </w:tabs>
        <w:spacing w:after="0" w:line="360" w:lineRule="auto"/>
        <w:ind w:left="634" w:right="432"/>
        <w:jc w:val="both"/>
        <w:rPr>
          <w:rFonts w:eastAsia="Times-Roman"/>
          <w:sz w:val="20"/>
          <w:szCs w:val="20"/>
        </w:rPr>
      </w:pPr>
      <w:r w:rsidRPr="006B4DC4">
        <w:rPr>
          <w:rFonts w:eastAsia="Times-Roman"/>
          <w:sz w:val="20"/>
          <w:szCs w:val="20"/>
        </w:rPr>
        <w:lastRenderedPageBreak/>
        <w:t xml:space="preserve">Correlation analysis showed that there is significant negative correlation between </w:t>
      </w:r>
      <w:r w:rsidRPr="006B4DC4">
        <w:rPr>
          <w:sz w:val="20"/>
          <w:szCs w:val="20"/>
        </w:rPr>
        <w:t xml:space="preserve">tested inoculum densities and zones of inhibition clinical methicillin sensitive strain of </w:t>
      </w:r>
      <w:r w:rsidRPr="006B4DC4">
        <w:rPr>
          <w:i/>
          <w:iCs/>
          <w:sz w:val="20"/>
          <w:szCs w:val="20"/>
        </w:rPr>
        <w:t>S.aureus</w:t>
      </w:r>
      <w:r w:rsidRPr="006B4DC4">
        <w:rPr>
          <w:sz w:val="20"/>
          <w:szCs w:val="20"/>
        </w:rPr>
        <w:t xml:space="preserve"> after using oxacillin and gentamycin (Pearson coefficient were -0.917 and -0.892, respectively), and between tested inoculum densities and zones of inhibition clinical methicillin resistant strain of </w:t>
      </w:r>
      <w:r w:rsidRPr="006B4DC4">
        <w:rPr>
          <w:i/>
          <w:iCs/>
          <w:sz w:val="20"/>
          <w:szCs w:val="20"/>
        </w:rPr>
        <w:t>S.aureus</w:t>
      </w:r>
      <w:r w:rsidRPr="006B4DC4">
        <w:rPr>
          <w:sz w:val="20"/>
          <w:szCs w:val="20"/>
        </w:rPr>
        <w:t xml:space="preserve"> after using ampicillin (Pearson coefficient was -0.960).</w:t>
      </w:r>
    </w:p>
    <w:p w:rsidR="009E2845" w:rsidRDefault="009E2845" w:rsidP="000D4FFE">
      <w:pPr>
        <w:tabs>
          <w:tab w:val="left" w:pos="9810"/>
        </w:tabs>
        <w:spacing w:after="0" w:line="360" w:lineRule="auto"/>
        <w:ind w:left="634" w:right="432"/>
        <w:jc w:val="both"/>
        <w:rPr>
          <w:sz w:val="20"/>
          <w:szCs w:val="20"/>
        </w:rPr>
      </w:pPr>
      <w:r w:rsidRPr="006B4DC4">
        <w:rPr>
          <w:rFonts w:eastAsia="Times-Roman"/>
          <w:color w:val="000000"/>
          <w:sz w:val="20"/>
          <w:szCs w:val="20"/>
        </w:rPr>
        <w:t xml:space="preserve">In our study methicillin resistance was determined according to cefoxitin screening test which was confirmed as more reliable </w:t>
      </w:r>
      <w:r w:rsidRPr="006B4DC4">
        <w:rPr>
          <w:sz w:val="20"/>
          <w:szCs w:val="20"/>
        </w:rPr>
        <w:t>for the determination of mecA gene presence than oxacillin screening test, that was in use before [7, 8, 9, 1</w:t>
      </w:r>
      <w:r w:rsidR="008225FB" w:rsidRPr="006B4DC4">
        <w:rPr>
          <w:sz w:val="20"/>
          <w:szCs w:val="20"/>
        </w:rPr>
        <w:t>6</w:t>
      </w:r>
      <w:r w:rsidRPr="006B4DC4">
        <w:rPr>
          <w:sz w:val="20"/>
          <w:szCs w:val="20"/>
        </w:rPr>
        <w:t>]. In all the tested strains both cefoxitin and oxacillin screening tests yielded identical results regarding mecA gene detection.</w:t>
      </w:r>
    </w:p>
    <w:p w:rsidR="000D4FFE" w:rsidRPr="006B4DC4" w:rsidRDefault="000D4FFE" w:rsidP="000D4FFE">
      <w:pPr>
        <w:tabs>
          <w:tab w:val="left" w:pos="9810"/>
        </w:tabs>
        <w:spacing w:after="0" w:line="360" w:lineRule="auto"/>
        <w:ind w:left="634" w:right="432"/>
        <w:jc w:val="both"/>
        <w:rPr>
          <w:sz w:val="20"/>
          <w:szCs w:val="20"/>
        </w:rPr>
      </w:pPr>
    </w:p>
    <w:p w:rsidR="009E2845" w:rsidRPr="006B4DC4" w:rsidRDefault="009E2845" w:rsidP="00135FB3">
      <w:pPr>
        <w:tabs>
          <w:tab w:val="left" w:pos="9810"/>
        </w:tabs>
        <w:spacing w:line="360" w:lineRule="auto"/>
        <w:ind w:left="634" w:right="432"/>
        <w:jc w:val="both"/>
        <w:rPr>
          <w:sz w:val="20"/>
          <w:szCs w:val="20"/>
        </w:rPr>
      </w:pPr>
      <w:r w:rsidRPr="006B4DC4">
        <w:rPr>
          <w:sz w:val="20"/>
          <w:szCs w:val="20"/>
        </w:rPr>
        <w:t xml:space="preserve">The drawback of our study was that the made initial bacterial dilutions did not cover all the McFarland standards ranging from 0.5 to 5. Hence in our further studies we aim to determine change in sensitivity category compared to all McFarland standards from 0.5 to 5 and increase the number of tested bacterial isolates. </w:t>
      </w:r>
    </w:p>
    <w:p w:rsidR="003B3BA1" w:rsidRDefault="009E2845" w:rsidP="000D4FFE">
      <w:pPr>
        <w:tabs>
          <w:tab w:val="left" w:pos="9810"/>
        </w:tabs>
        <w:spacing w:after="0" w:line="360" w:lineRule="auto"/>
        <w:ind w:left="634" w:right="432"/>
        <w:jc w:val="both"/>
        <w:rPr>
          <w:sz w:val="20"/>
          <w:szCs w:val="20"/>
        </w:rPr>
      </w:pPr>
      <w:r w:rsidRPr="006B4DC4">
        <w:rPr>
          <w:rFonts w:eastAsia="Times-Roman"/>
          <w:color w:val="000000"/>
          <w:sz w:val="20"/>
          <w:szCs w:val="20"/>
        </w:rPr>
        <w:t>In clinical and diagnostic microbiology laboratories, phenotypic testing of bacterial antimicrobial resistance is widely used. The advantages of this well studied and standardized method are: low cost, easy to use and interpretation criteria readily available for commonly encountered organisms.</w:t>
      </w:r>
      <w:r w:rsidR="00E675B1" w:rsidRPr="006B4DC4">
        <w:rPr>
          <w:rFonts w:eastAsia="Times-Roman"/>
          <w:color w:val="000000"/>
          <w:sz w:val="20"/>
          <w:szCs w:val="20"/>
        </w:rPr>
        <w:t xml:space="preserve"> Accuracy </w:t>
      </w:r>
      <w:r w:rsidR="003B3D3E" w:rsidRPr="006B4DC4">
        <w:rPr>
          <w:rFonts w:eastAsia="Times-Roman"/>
          <w:color w:val="000000"/>
          <w:sz w:val="20"/>
          <w:szCs w:val="20"/>
        </w:rPr>
        <w:t>of</w:t>
      </w:r>
      <w:r w:rsidR="00E675B1" w:rsidRPr="006B4DC4">
        <w:rPr>
          <w:rFonts w:eastAsia="Times-Roman"/>
          <w:color w:val="000000"/>
          <w:sz w:val="20"/>
          <w:szCs w:val="20"/>
        </w:rPr>
        <w:t xml:space="preserve"> the obtained results however depends on a number of factors, one of which is the use of a standardized inoculum density of 0.5 McFarland. </w:t>
      </w:r>
      <w:r w:rsidR="003B3D3E" w:rsidRPr="006B4DC4">
        <w:rPr>
          <w:rFonts w:eastAsia="Times-Roman"/>
          <w:color w:val="000000"/>
          <w:sz w:val="20"/>
          <w:szCs w:val="20"/>
        </w:rPr>
        <w:t>O</w:t>
      </w:r>
      <w:r w:rsidR="00E675B1" w:rsidRPr="006B4DC4">
        <w:rPr>
          <w:rFonts w:eastAsia="Times-Roman"/>
          <w:color w:val="000000"/>
          <w:sz w:val="20"/>
          <w:szCs w:val="20"/>
        </w:rPr>
        <w:t>ur study showed that the zone of inhibition in mm is affected by the inoculum density. The use of high density inoculums may lead to false results of resistance category which in the long run may further contribute to the loss of antibiotics that we are faced with toda</w:t>
      </w:r>
      <w:r w:rsidR="00DF60E7" w:rsidRPr="006B4DC4">
        <w:rPr>
          <w:rFonts w:eastAsia="Times-Roman"/>
          <w:color w:val="000000"/>
          <w:sz w:val="20"/>
          <w:szCs w:val="20"/>
        </w:rPr>
        <w:t>y</w:t>
      </w:r>
      <w:r w:rsidR="00E675B1" w:rsidRPr="006B4DC4">
        <w:rPr>
          <w:rFonts w:eastAsia="Times-Roman"/>
          <w:color w:val="000000"/>
          <w:sz w:val="20"/>
          <w:szCs w:val="20"/>
        </w:rPr>
        <w:t xml:space="preserve">. </w:t>
      </w:r>
      <w:r w:rsidRPr="006B4DC4">
        <w:rPr>
          <w:rFonts w:eastAsia="Times-Roman"/>
          <w:color w:val="000000"/>
          <w:sz w:val="20"/>
          <w:szCs w:val="20"/>
        </w:rPr>
        <w:t>That is why a study which tests and emphasizes the drawbacks of the commonly used testing procedures is crucial in avoiding interpretation errors.</w:t>
      </w:r>
      <w:r w:rsidR="0084033F">
        <w:rPr>
          <w:rFonts w:eastAsia="Times-Roman"/>
          <w:color w:val="000000"/>
          <w:sz w:val="20"/>
          <w:szCs w:val="20"/>
        </w:rPr>
        <w:t xml:space="preserve"> </w:t>
      </w:r>
      <w:r w:rsidR="00A93BB1" w:rsidRPr="006B4DC4">
        <w:rPr>
          <w:sz w:val="20"/>
          <w:szCs w:val="20"/>
        </w:rPr>
        <w:t xml:space="preserve">Hence, initial bacterial inoculum density </w:t>
      </w:r>
      <w:r w:rsidR="001D5349" w:rsidRPr="006B4DC4">
        <w:rPr>
          <w:sz w:val="20"/>
          <w:szCs w:val="20"/>
        </w:rPr>
        <w:t>can be</w:t>
      </w:r>
      <w:r w:rsidR="00A93BB1" w:rsidRPr="006B4DC4">
        <w:rPr>
          <w:sz w:val="20"/>
          <w:szCs w:val="20"/>
        </w:rPr>
        <w:t xml:space="preserve"> of high relevance in Bauer-Kirby disk diffusion testing and ought to be precisely determined in purpose of adequate therapy ordination.</w:t>
      </w:r>
    </w:p>
    <w:p w:rsidR="000D4FFE" w:rsidRDefault="000D4FFE" w:rsidP="000D4FFE">
      <w:pPr>
        <w:tabs>
          <w:tab w:val="left" w:pos="9810"/>
        </w:tabs>
        <w:spacing w:after="0" w:line="360" w:lineRule="auto"/>
        <w:ind w:left="634" w:right="432"/>
        <w:jc w:val="both"/>
        <w:rPr>
          <w:sz w:val="20"/>
          <w:szCs w:val="20"/>
        </w:rPr>
      </w:pPr>
    </w:p>
    <w:p w:rsidR="000D4FFE" w:rsidRPr="000D4FFE" w:rsidRDefault="000D4FFE" w:rsidP="000D4FFE">
      <w:pPr>
        <w:tabs>
          <w:tab w:val="left" w:pos="9810"/>
        </w:tabs>
        <w:spacing w:after="0" w:line="360" w:lineRule="auto"/>
        <w:ind w:left="634" w:right="432"/>
        <w:jc w:val="both"/>
        <w:rPr>
          <w:sz w:val="20"/>
          <w:szCs w:val="20"/>
        </w:rPr>
      </w:pPr>
    </w:p>
    <w:p w:rsidR="00301B28" w:rsidRDefault="000D4FFE" w:rsidP="000D4FFE">
      <w:pPr>
        <w:pStyle w:val="ListParagraph"/>
        <w:numPr>
          <w:ilvl w:val="0"/>
          <w:numId w:val="3"/>
        </w:numPr>
        <w:tabs>
          <w:tab w:val="left" w:pos="9810"/>
        </w:tabs>
        <w:ind w:right="432"/>
        <w:rPr>
          <w:rFonts w:eastAsia="Times-Roman"/>
          <w:b/>
          <w:color w:val="000000"/>
          <w:sz w:val="20"/>
          <w:szCs w:val="20"/>
        </w:rPr>
      </w:pPr>
      <w:r>
        <w:rPr>
          <w:rFonts w:eastAsia="Times-Roman"/>
          <w:b/>
          <w:color w:val="000000"/>
          <w:sz w:val="20"/>
          <w:szCs w:val="20"/>
        </w:rPr>
        <w:t>References</w:t>
      </w:r>
    </w:p>
    <w:p w:rsidR="000D4FFE" w:rsidRPr="005F3B6F" w:rsidRDefault="000D4FFE" w:rsidP="000D4FFE">
      <w:pPr>
        <w:pStyle w:val="ListParagraph"/>
        <w:tabs>
          <w:tab w:val="left" w:pos="9810"/>
        </w:tabs>
        <w:spacing w:before="240" w:after="160"/>
        <w:ind w:left="994" w:right="432"/>
        <w:rPr>
          <w:rFonts w:eastAsia="Times-Roman"/>
          <w:b/>
          <w:color w:val="000000"/>
          <w:sz w:val="20"/>
          <w:szCs w:val="20"/>
        </w:rPr>
      </w:pP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rPr>
        <w:t xml:space="preserve">Vandepitte, J., Verhaegen, J., Engbaek, K., Rohner, P., Piot, P., Heuck, C. C., &amp;Heuck, C. C. (2003). </w:t>
      </w:r>
      <w:r w:rsidR="00334D8E">
        <w:rPr>
          <w:lang w:val="en-GB"/>
        </w:rPr>
        <w:t>“</w:t>
      </w:r>
      <w:r w:rsidRPr="000D4FFE">
        <w:rPr>
          <w:color w:val="000000" w:themeColor="text1"/>
          <w:sz w:val="20"/>
          <w:szCs w:val="20"/>
        </w:rPr>
        <w:t>Basic laboratory procedures in clinical bacteriology</w:t>
      </w:r>
      <w:r w:rsidR="00334D8E">
        <w:rPr>
          <w:color w:val="000000" w:themeColor="text1"/>
          <w:sz w:val="20"/>
          <w:szCs w:val="20"/>
        </w:rPr>
        <w:t>.</w:t>
      </w:r>
      <w:r w:rsidR="00334D8E">
        <w:rPr>
          <w:lang w:val="en-GB"/>
        </w:rPr>
        <w:t>”</w:t>
      </w:r>
      <w:r w:rsidRPr="000D4FFE">
        <w:rPr>
          <w:color w:val="000000" w:themeColor="text1"/>
          <w:sz w:val="20"/>
          <w:szCs w:val="20"/>
        </w:rPr>
        <w:t xml:space="preserve"> World Health Organization.</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Pfaller, M. A., Burmeister, L., Bartlett, M. S., &amp; Rinaldi, M. G. (1988). </w:t>
      </w:r>
      <w:r w:rsidR="00334D8E">
        <w:rPr>
          <w:lang w:val="en-GB"/>
        </w:rPr>
        <w:t>“</w:t>
      </w:r>
      <w:r w:rsidRPr="000D4FFE">
        <w:rPr>
          <w:color w:val="000000" w:themeColor="text1"/>
          <w:sz w:val="20"/>
          <w:szCs w:val="20"/>
          <w:shd w:val="clear" w:color="auto" w:fill="FFFFFF"/>
        </w:rPr>
        <w:t>Multicenter evaluation of four methods of yeast inoculum preparation</w:t>
      </w:r>
      <w:r w:rsidR="00334D8E">
        <w:rPr>
          <w:color w:val="000000" w:themeColor="text1"/>
          <w:sz w:val="20"/>
          <w:szCs w:val="20"/>
          <w:shd w:val="clear" w:color="auto" w:fill="FFFFFF"/>
        </w:rPr>
        <w:t>.</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clinical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26</w:t>
      </w:r>
      <w:r w:rsidRPr="000D4FFE">
        <w:rPr>
          <w:color w:val="000000" w:themeColor="text1"/>
          <w:sz w:val="20"/>
          <w:szCs w:val="20"/>
          <w:shd w:val="clear" w:color="auto" w:fill="FFFFFF"/>
        </w:rPr>
        <w:t>(8), 1437-1441.</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Hudzicki, J. (2009). Kirby-Bauer disk diffusion susceptibility test protocol.</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rPr>
        <w:t xml:space="preserve">Matuschek, E., Brown, D. F., &amp;Kahlmeter, G. (2014). </w:t>
      </w:r>
      <w:r w:rsidR="00334D8E">
        <w:rPr>
          <w:lang w:val="en-GB"/>
        </w:rPr>
        <w:t>“</w:t>
      </w:r>
      <w:r w:rsidRPr="000D4FFE">
        <w:rPr>
          <w:color w:val="000000" w:themeColor="text1"/>
          <w:sz w:val="20"/>
          <w:szCs w:val="20"/>
        </w:rPr>
        <w:t>Development of the EUCAST disk diffusion antimicrobial susceptibility testing method and its implementation in routine microbiology laboratories.</w:t>
      </w:r>
      <w:r w:rsidR="00334D8E">
        <w:rPr>
          <w:lang w:val="en-GB"/>
        </w:rPr>
        <w:t>”</w:t>
      </w:r>
      <w:r w:rsidRPr="000D4FFE">
        <w:rPr>
          <w:color w:val="000000" w:themeColor="text1"/>
          <w:sz w:val="20"/>
          <w:szCs w:val="20"/>
        </w:rPr>
        <w:t xml:space="preserve"> Clinical Microbiology and Infection, 20(4), O255-O266. Retrieved August 15, 2018, </w:t>
      </w:r>
      <w:hyperlink r:id="rId13" w:history="1">
        <w:r w:rsidRPr="000D4FFE">
          <w:rPr>
            <w:rStyle w:val="Hyperlink"/>
            <w:color w:val="000000" w:themeColor="text1"/>
            <w:sz w:val="20"/>
            <w:szCs w:val="20"/>
            <w:u w:val="none"/>
          </w:rPr>
          <w:t>https://www.sciencedirect.com/science/article/pii/S1198743X14602986</w:t>
        </w:r>
      </w:hyperlink>
      <w:r w:rsidRPr="000D4FFE">
        <w:rPr>
          <w:color w:val="000000" w:themeColor="text1"/>
          <w:sz w:val="20"/>
          <w:szCs w:val="20"/>
        </w:rPr>
        <w:t>.</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rPr>
        <w:lastRenderedPageBreak/>
        <w:t xml:space="preserve">Hammer, K. A., Dry, L., Johnson, M., Michalak, E. M., Carson, C. F., &amp; Riley, T. V. (2003). </w:t>
      </w:r>
      <w:r w:rsidR="00334D8E">
        <w:rPr>
          <w:lang w:val="en-GB"/>
        </w:rPr>
        <w:t>“</w:t>
      </w:r>
      <w:r w:rsidRPr="000D4FFE">
        <w:rPr>
          <w:color w:val="000000" w:themeColor="text1"/>
          <w:sz w:val="20"/>
          <w:szCs w:val="20"/>
        </w:rPr>
        <w:t>Susceptibility of oral bacteria to Melaleuca alter</w:t>
      </w:r>
      <w:r w:rsidR="00334D8E">
        <w:rPr>
          <w:color w:val="000000" w:themeColor="text1"/>
          <w:sz w:val="20"/>
          <w:szCs w:val="20"/>
        </w:rPr>
        <w:t>nifolia (tea tree) oil in vitro.</w:t>
      </w:r>
      <w:r w:rsidR="00334D8E">
        <w:rPr>
          <w:lang w:val="en-GB"/>
        </w:rPr>
        <w:t>”</w:t>
      </w:r>
      <w:r w:rsidRPr="000D4FFE">
        <w:rPr>
          <w:color w:val="000000" w:themeColor="text1"/>
          <w:sz w:val="20"/>
          <w:szCs w:val="20"/>
        </w:rPr>
        <w:t xml:space="preserve"> Oral microbiology and immunology, 18(6), 389-392. Retrieved August 15, 2018, </w:t>
      </w:r>
      <w:hyperlink r:id="rId14" w:history="1">
        <w:r w:rsidRPr="000D4FFE">
          <w:rPr>
            <w:rStyle w:val="Hyperlink"/>
            <w:color w:val="000000" w:themeColor="text1"/>
            <w:sz w:val="20"/>
            <w:szCs w:val="20"/>
            <w:u w:val="none"/>
          </w:rPr>
          <w:t>https://onlinelibrary.wiley.com/doi/abs/10.1046/j.0902-0055.2003.00105.x</w:t>
        </w:r>
      </w:hyperlink>
      <w:r w:rsidRPr="000D4FFE">
        <w:rPr>
          <w:color w:val="000000" w:themeColor="text1"/>
          <w:sz w:val="20"/>
          <w:szCs w:val="20"/>
        </w:rPr>
        <w:t>.</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Sutton, S. (2011). </w:t>
      </w:r>
      <w:r w:rsidR="00334D8E">
        <w:rPr>
          <w:lang w:val="en-GB"/>
        </w:rPr>
        <w:t>“</w:t>
      </w:r>
      <w:r w:rsidRPr="000D4FFE">
        <w:rPr>
          <w:color w:val="000000" w:themeColor="text1"/>
          <w:sz w:val="20"/>
          <w:szCs w:val="20"/>
          <w:shd w:val="clear" w:color="auto" w:fill="FFFFFF"/>
        </w:rPr>
        <w:t>Measurement of microbal cells by optical density.</w:t>
      </w:r>
      <w:r w:rsidR="00334D8E">
        <w:rPr>
          <w:lang w:val="en-GB"/>
        </w:rPr>
        <w:t>”</w:t>
      </w:r>
      <w:r w:rsidRPr="000D4FFE">
        <w:rPr>
          <w:color w:val="000000" w:themeColor="text1"/>
          <w:sz w:val="20"/>
          <w:szCs w:val="20"/>
          <w:shd w:val="clear" w:color="auto" w:fill="FFFFFF"/>
        </w:rPr>
        <w:t xml:space="preserve"> Journal of Validation technology,17(1),46-49.</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shd w:val="clear" w:color="auto" w:fill="FFFFFF"/>
        </w:rPr>
        <w:t xml:space="preserve">Anand, K. B., Agrawal, P., Kumar, S., &amp; Kapila, K. (2009). </w:t>
      </w:r>
      <w:r w:rsidR="00334D8E">
        <w:rPr>
          <w:lang w:val="en-GB"/>
        </w:rPr>
        <w:t>“</w:t>
      </w:r>
      <w:r w:rsidRPr="000D4FFE">
        <w:rPr>
          <w:color w:val="000000" w:themeColor="text1"/>
          <w:sz w:val="20"/>
          <w:szCs w:val="20"/>
          <w:shd w:val="clear" w:color="auto" w:fill="FFFFFF"/>
        </w:rPr>
        <w:t>Comparison of cefoxitin disc diffusion test, oxacillin screen agar, and PCR for mecA gene for detection of MRSA.</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Indian journal of medical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27</w:t>
      </w:r>
      <w:r w:rsidRPr="000D4FFE">
        <w:rPr>
          <w:color w:val="000000" w:themeColor="text1"/>
          <w:sz w:val="20"/>
          <w:szCs w:val="20"/>
          <w:shd w:val="clear" w:color="auto" w:fill="FFFFFF"/>
        </w:rPr>
        <w:t>(1), 27</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Drew, W. L., Barry, A. L., O'Toole, R., &amp; Sherris, J. C. (1972). </w:t>
      </w:r>
      <w:r w:rsidR="00334D8E">
        <w:rPr>
          <w:lang w:val="en-GB"/>
        </w:rPr>
        <w:t>“</w:t>
      </w:r>
      <w:r w:rsidRPr="000D4FFE">
        <w:rPr>
          <w:color w:val="000000" w:themeColor="text1"/>
          <w:sz w:val="20"/>
          <w:szCs w:val="20"/>
          <w:shd w:val="clear" w:color="auto" w:fill="FFFFFF"/>
        </w:rPr>
        <w:t>Reliability of the Kirby-Bauer disc diffusion method for detecting methicillin-resistant strains of Staphylococcus aureus.</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Applied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24</w:t>
      </w:r>
      <w:r w:rsidRPr="000D4FFE">
        <w:rPr>
          <w:color w:val="000000" w:themeColor="text1"/>
          <w:sz w:val="20"/>
          <w:szCs w:val="20"/>
          <w:shd w:val="clear" w:color="auto" w:fill="FFFFFF"/>
        </w:rPr>
        <w:t>(2), 240-247.</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Swenson, J. M., Tenover, F. C., &amp; Cefoxitin Disk Study Group. (2005). </w:t>
      </w:r>
      <w:r w:rsidR="00334D8E">
        <w:rPr>
          <w:lang w:val="en-GB"/>
        </w:rPr>
        <w:t>“</w:t>
      </w:r>
      <w:r w:rsidRPr="000D4FFE">
        <w:rPr>
          <w:color w:val="000000" w:themeColor="text1"/>
          <w:sz w:val="20"/>
          <w:szCs w:val="20"/>
          <w:shd w:val="clear" w:color="auto" w:fill="FFFFFF"/>
        </w:rPr>
        <w:t>Results of disk diffusion testing with cefoxitin correlate with presence of mecA in Staphylococcus spp.</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clinical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43</w:t>
      </w:r>
      <w:r w:rsidRPr="000D4FFE">
        <w:rPr>
          <w:color w:val="000000" w:themeColor="text1"/>
          <w:sz w:val="20"/>
          <w:szCs w:val="20"/>
          <w:shd w:val="clear" w:color="auto" w:fill="FFFFFF"/>
        </w:rPr>
        <w:t>(8), 3818-3823.</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European Committee on Antimicrobial Susceptibility Testing Breakpoint tables for interpretation of MICs and zone diameters Version 8.1, valid from 2018-05-15. (2018). Retrieved from </w:t>
      </w:r>
      <w:hyperlink r:id="rId15" w:history="1">
        <w:r w:rsidRPr="000D4FFE">
          <w:rPr>
            <w:rStyle w:val="Hyperlink"/>
            <w:color w:val="000000" w:themeColor="text1"/>
            <w:sz w:val="20"/>
            <w:szCs w:val="20"/>
            <w:u w:val="none"/>
            <w:shd w:val="clear" w:color="auto" w:fill="FFFFFF"/>
          </w:rPr>
          <w:t>http://www.eucast.org/fileadmin/src/media/PDFs/EUCAST_files/Breakpoint_tables/v_8.1_Breakpoint_Tables.pdf</w:t>
        </w:r>
      </w:hyperlink>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Reller, L. B., Weinstein, M., Jorgensen, J. H., &amp; Ferraro, M. J. (2009). </w:t>
      </w:r>
      <w:r w:rsidR="00334D8E">
        <w:rPr>
          <w:lang w:val="en-GB"/>
        </w:rPr>
        <w:t>“</w:t>
      </w:r>
      <w:r w:rsidRPr="000D4FFE">
        <w:rPr>
          <w:color w:val="000000" w:themeColor="text1"/>
          <w:sz w:val="20"/>
          <w:szCs w:val="20"/>
          <w:shd w:val="clear" w:color="auto" w:fill="FFFFFF"/>
        </w:rPr>
        <w:t>Antimicrobial susceptibility testing: a review of general principles and contemporary practices.</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Clinical infectious diseases</w:t>
      </w:r>
      <w:r w:rsidRPr="000D4FFE">
        <w:rPr>
          <w:color w:val="000000" w:themeColor="text1"/>
          <w:sz w:val="20"/>
          <w:szCs w:val="20"/>
          <w:shd w:val="clear" w:color="auto" w:fill="FFFFFF"/>
        </w:rPr>
        <w:t>, </w:t>
      </w:r>
      <w:r w:rsidRPr="000D4FFE">
        <w:rPr>
          <w:iCs/>
          <w:color w:val="000000" w:themeColor="text1"/>
          <w:sz w:val="20"/>
          <w:szCs w:val="20"/>
          <w:shd w:val="clear" w:color="auto" w:fill="FFFFFF"/>
        </w:rPr>
        <w:t>49</w:t>
      </w:r>
      <w:r w:rsidRPr="000D4FFE">
        <w:rPr>
          <w:color w:val="000000" w:themeColor="text1"/>
          <w:sz w:val="20"/>
          <w:szCs w:val="20"/>
          <w:shd w:val="clear" w:color="auto" w:fill="FFFFFF"/>
        </w:rPr>
        <w:t>(11), 1749-1755.</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r w:rsidRPr="000D4FFE">
        <w:rPr>
          <w:rStyle w:val="citation"/>
          <w:color w:val="000000" w:themeColor="text1"/>
          <w:sz w:val="20"/>
          <w:szCs w:val="20"/>
        </w:rPr>
        <w:t xml:space="preserve">Soriano F, Santamaria M, Ponte C, et al. 1988. </w:t>
      </w:r>
      <w:r w:rsidR="00334D8E">
        <w:rPr>
          <w:lang w:val="en-GB"/>
        </w:rPr>
        <w:t>“</w:t>
      </w:r>
      <w:r w:rsidRPr="000D4FFE">
        <w:rPr>
          <w:rStyle w:val="citation"/>
          <w:color w:val="000000" w:themeColor="text1"/>
          <w:sz w:val="20"/>
          <w:szCs w:val="20"/>
        </w:rPr>
        <w:t>In vivo significance of the inoculum effect of antibiotics on </w:t>
      </w:r>
      <w:r w:rsidRPr="000D4FFE">
        <w:rPr>
          <w:rStyle w:val="Emphasis"/>
          <w:color w:val="000000" w:themeColor="text1"/>
          <w:sz w:val="20"/>
          <w:szCs w:val="20"/>
        </w:rPr>
        <w:t>Escherichia coli</w:t>
      </w:r>
      <w:r w:rsidR="00334D8E">
        <w:rPr>
          <w:lang w:val="en-GB"/>
        </w:rPr>
        <w:t>”</w:t>
      </w:r>
      <w:r w:rsidRPr="000D4FFE">
        <w:rPr>
          <w:rStyle w:val="citation"/>
          <w:color w:val="000000" w:themeColor="text1"/>
          <w:sz w:val="20"/>
          <w:szCs w:val="20"/>
        </w:rPr>
        <w:t> </w:t>
      </w:r>
      <w:r w:rsidRPr="000D4FFE">
        <w:rPr>
          <w:rStyle w:val="ref-journal"/>
          <w:color w:val="000000" w:themeColor="text1"/>
          <w:sz w:val="20"/>
          <w:szCs w:val="20"/>
        </w:rPr>
        <w:t xml:space="preserve">Eur J Clin Microbiol Infect Dis, </w:t>
      </w:r>
      <w:r w:rsidRPr="000D4FFE">
        <w:rPr>
          <w:rStyle w:val="ref-vol"/>
          <w:color w:val="000000" w:themeColor="text1"/>
          <w:sz w:val="20"/>
          <w:szCs w:val="20"/>
        </w:rPr>
        <w:t>7</w:t>
      </w:r>
      <w:r w:rsidRPr="000D4FFE">
        <w:rPr>
          <w:rStyle w:val="citation"/>
          <w:color w:val="000000" w:themeColor="text1"/>
          <w:sz w:val="20"/>
          <w:szCs w:val="20"/>
        </w:rPr>
        <w:t>, 410–2.</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r w:rsidRPr="000D4FFE">
        <w:rPr>
          <w:rStyle w:val="citation"/>
          <w:color w:val="000000" w:themeColor="text1"/>
          <w:sz w:val="20"/>
          <w:szCs w:val="20"/>
        </w:rPr>
        <w:t xml:space="preserve">Soriano F, Ponte C, Santamaria M, et al. 1990. </w:t>
      </w:r>
      <w:r w:rsidR="00334D8E">
        <w:rPr>
          <w:lang w:val="en-GB"/>
        </w:rPr>
        <w:t>“</w:t>
      </w:r>
      <w:r w:rsidRPr="000D4FFE">
        <w:rPr>
          <w:rStyle w:val="citation"/>
          <w:color w:val="000000" w:themeColor="text1"/>
          <w:sz w:val="20"/>
          <w:szCs w:val="20"/>
        </w:rPr>
        <w:t>Relevance of the inoculum effect of antibiotics in the outcome of experimental infections caused by </w:t>
      </w:r>
      <w:r w:rsidRPr="000D4FFE">
        <w:rPr>
          <w:rStyle w:val="Emphasis"/>
          <w:color w:val="000000" w:themeColor="text1"/>
          <w:sz w:val="20"/>
          <w:szCs w:val="20"/>
        </w:rPr>
        <w:t>Escherichia coli</w:t>
      </w:r>
      <w:r w:rsidRPr="000D4FFE">
        <w:rPr>
          <w:rStyle w:val="citation"/>
          <w:color w:val="000000" w:themeColor="text1"/>
          <w:sz w:val="20"/>
          <w:szCs w:val="20"/>
        </w:rPr>
        <w:t>.</w:t>
      </w:r>
      <w:r w:rsidR="00334D8E">
        <w:rPr>
          <w:lang w:val="en-GB"/>
        </w:rPr>
        <w:t>”</w:t>
      </w:r>
      <w:r w:rsidRPr="000D4FFE">
        <w:rPr>
          <w:rStyle w:val="citation"/>
          <w:color w:val="000000" w:themeColor="text1"/>
          <w:sz w:val="20"/>
          <w:szCs w:val="20"/>
        </w:rPr>
        <w:t> </w:t>
      </w:r>
      <w:r w:rsidRPr="000D4FFE">
        <w:rPr>
          <w:rStyle w:val="ref-journal"/>
          <w:color w:val="000000" w:themeColor="text1"/>
          <w:sz w:val="20"/>
          <w:szCs w:val="20"/>
        </w:rPr>
        <w:t>J Antimicrob Chemother,</w:t>
      </w:r>
      <w:r w:rsidRPr="000D4FFE">
        <w:rPr>
          <w:rStyle w:val="ref-vol"/>
          <w:color w:val="000000" w:themeColor="text1"/>
          <w:sz w:val="20"/>
          <w:szCs w:val="20"/>
        </w:rPr>
        <w:t>25</w:t>
      </w:r>
      <w:r w:rsidRPr="000D4FFE">
        <w:rPr>
          <w:rStyle w:val="citation"/>
          <w:color w:val="000000" w:themeColor="text1"/>
          <w:sz w:val="20"/>
          <w:szCs w:val="20"/>
        </w:rPr>
        <w:t>, 621–7.</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r w:rsidRPr="000D4FFE">
        <w:rPr>
          <w:rStyle w:val="citation"/>
          <w:color w:val="000000" w:themeColor="text1"/>
          <w:sz w:val="20"/>
          <w:szCs w:val="20"/>
        </w:rPr>
        <w:t xml:space="preserve">LaPlante KL, Rybak MJ. 2004. </w:t>
      </w:r>
      <w:r w:rsidR="00334D8E">
        <w:rPr>
          <w:lang w:val="en-GB"/>
        </w:rPr>
        <w:t>“</w:t>
      </w:r>
      <w:r w:rsidRPr="000D4FFE">
        <w:rPr>
          <w:rStyle w:val="citation"/>
          <w:color w:val="000000" w:themeColor="text1"/>
          <w:sz w:val="20"/>
          <w:szCs w:val="20"/>
        </w:rPr>
        <w:t>Impact of high-inoculum </w:t>
      </w:r>
      <w:r w:rsidRPr="000D4FFE">
        <w:rPr>
          <w:rStyle w:val="Emphasis"/>
          <w:color w:val="000000" w:themeColor="text1"/>
          <w:sz w:val="20"/>
          <w:szCs w:val="20"/>
        </w:rPr>
        <w:t>Staphylococcus aureus</w:t>
      </w:r>
      <w:r w:rsidRPr="000D4FFE">
        <w:rPr>
          <w:rStyle w:val="citation"/>
          <w:color w:val="000000" w:themeColor="text1"/>
          <w:sz w:val="20"/>
          <w:szCs w:val="20"/>
        </w:rPr>
        <w:t> on the activities of nafcillin, vancomycin, linezolid, and daptomycin, alone and in combination with gentamicin, in an in vitro pharmacodynamic model.</w:t>
      </w:r>
      <w:r w:rsidR="00334D8E">
        <w:rPr>
          <w:lang w:val="en-GB"/>
        </w:rPr>
        <w:t>”</w:t>
      </w:r>
      <w:r w:rsidRPr="000D4FFE">
        <w:rPr>
          <w:rStyle w:val="citation"/>
          <w:color w:val="000000" w:themeColor="text1"/>
          <w:sz w:val="20"/>
          <w:szCs w:val="20"/>
        </w:rPr>
        <w:t> </w:t>
      </w:r>
      <w:r w:rsidRPr="000D4FFE">
        <w:rPr>
          <w:rStyle w:val="ref-journal"/>
          <w:color w:val="000000" w:themeColor="text1"/>
          <w:sz w:val="20"/>
          <w:szCs w:val="20"/>
        </w:rPr>
        <w:t xml:space="preserve">Antimicrob Agents Chemother, </w:t>
      </w:r>
      <w:r w:rsidRPr="000D4FFE">
        <w:rPr>
          <w:rStyle w:val="ref-vol"/>
          <w:color w:val="000000" w:themeColor="text1"/>
          <w:sz w:val="20"/>
          <w:szCs w:val="20"/>
        </w:rPr>
        <w:t>48</w:t>
      </w:r>
      <w:r w:rsidRPr="000D4FFE">
        <w:rPr>
          <w:rStyle w:val="citation"/>
          <w:color w:val="000000" w:themeColor="text1"/>
          <w:sz w:val="20"/>
          <w:szCs w:val="20"/>
        </w:rPr>
        <w:t>, 4665–72.</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Murray, P. R., Baron, E. J., Jorgensen, J. H., Pfaller, M. A., &amp;Yolken, R. H. Manual ofclinical microbiology. 2003. American Society for Microbiology, Washington, DC.</w:t>
      </w:r>
      <w:r w:rsidR="000D4FFE">
        <w:rPr>
          <w:color w:val="000000" w:themeColor="text1"/>
          <w:sz w:val="20"/>
          <w:szCs w:val="20"/>
          <w:shd w:val="clear" w:color="auto" w:fill="FFFFFF"/>
        </w:rPr>
        <w:t xml:space="preserve"> </w:t>
      </w:r>
      <w:r w:rsidRPr="000D4FFE">
        <w:rPr>
          <w:color w:val="000000" w:themeColor="text1"/>
          <w:sz w:val="20"/>
          <w:szCs w:val="20"/>
          <w:shd w:val="clear" w:color="auto" w:fill="FFFFFF"/>
        </w:rPr>
        <w:t>of meticillin-resistant staphylococci. Journal of Medical Microbiology, 57(8), 957-961.of Staphylococcus aureus. The Lancet, 358(9277), 207-208.</w:t>
      </w:r>
    </w:p>
    <w:p w:rsidR="008225FB" w:rsidRPr="000D4FFE" w:rsidRDefault="008225FB"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Jain, A., Agarwal, A. and Verma, R.K., 2008. </w:t>
      </w:r>
      <w:r w:rsidR="00334D8E">
        <w:rPr>
          <w:lang w:val="en-GB"/>
        </w:rPr>
        <w:t>“</w:t>
      </w:r>
      <w:r w:rsidRPr="000D4FFE">
        <w:rPr>
          <w:color w:val="000000" w:themeColor="text1"/>
          <w:sz w:val="20"/>
          <w:szCs w:val="20"/>
          <w:shd w:val="clear" w:color="auto" w:fill="FFFFFF"/>
        </w:rPr>
        <w:t>Cefoxitin disc diffusion test for detection of meticillin-resistant staphylococci.</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medical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57</w:t>
      </w:r>
      <w:r w:rsidRPr="000D4FFE">
        <w:rPr>
          <w:color w:val="000000" w:themeColor="text1"/>
          <w:sz w:val="20"/>
          <w:szCs w:val="20"/>
          <w:shd w:val="clear" w:color="auto" w:fill="FFFFFF"/>
        </w:rPr>
        <w:t>(8), 957-961.</w:t>
      </w:r>
    </w:p>
    <w:p w:rsidR="0088661F" w:rsidRPr="00645560" w:rsidRDefault="0088661F" w:rsidP="00135FB3">
      <w:pPr>
        <w:pStyle w:val="ListParagraph"/>
        <w:tabs>
          <w:tab w:val="left" w:pos="9810"/>
        </w:tabs>
        <w:ind w:left="634" w:right="432"/>
        <w:rPr>
          <w:color w:val="222222"/>
          <w:shd w:val="clear" w:color="auto" w:fill="FFFFFF"/>
        </w:rPr>
      </w:pPr>
    </w:p>
    <w:sectPr w:rsidR="0088661F" w:rsidRPr="00645560" w:rsidSect="002000F2">
      <w:headerReference w:type="default" r:id="rId16"/>
      <w:footerReference w:type="defaul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CD" w:rsidRDefault="002853CD">
      <w:pPr>
        <w:spacing w:after="0" w:line="240" w:lineRule="auto"/>
      </w:pPr>
      <w:r>
        <w:separator/>
      </w:r>
    </w:p>
  </w:endnote>
  <w:endnote w:type="continuationSeparator" w:id="0">
    <w:p w:rsidR="002853CD" w:rsidRDefault="0028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44110"/>
      <w:docPartObj>
        <w:docPartGallery w:val="Page Numbers (Bottom of Page)"/>
        <w:docPartUnique/>
      </w:docPartObj>
    </w:sdtPr>
    <w:sdtEndPr/>
    <w:sdtContent>
      <w:p w:rsidR="00E70770" w:rsidRDefault="000D1C44">
        <w:pPr>
          <w:pStyle w:val="Footer"/>
          <w:jc w:val="center"/>
        </w:pPr>
        <w:r>
          <w:rPr>
            <w:noProof/>
          </w:rPr>
          <w:fldChar w:fldCharType="begin"/>
        </w:r>
        <w:r w:rsidR="00E70770">
          <w:rPr>
            <w:noProof/>
          </w:rPr>
          <w:instrText xml:space="preserve"> PAGE   \* MERGEFORMAT </w:instrText>
        </w:r>
        <w:r>
          <w:rPr>
            <w:noProof/>
          </w:rPr>
          <w:fldChar w:fldCharType="separate"/>
        </w:r>
        <w:r w:rsidR="00334D8E">
          <w:rPr>
            <w:noProof/>
          </w:rPr>
          <w:t>1</w:t>
        </w:r>
        <w:r>
          <w:rPr>
            <w:noProof/>
          </w:rPr>
          <w:fldChar w:fldCharType="end"/>
        </w:r>
      </w:p>
    </w:sdtContent>
  </w:sdt>
  <w:p w:rsidR="00E70770" w:rsidRDefault="00E70770" w:rsidP="0055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CD" w:rsidRDefault="002853CD">
      <w:pPr>
        <w:spacing w:after="0" w:line="240" w:lineRule="auto"/>
      </w:pPr>
      <w:r>
        <w:separator/>
      </w:r>
    </w:p>
  </w:footnote>
  <w:footnote w:type="continuationSeparator" w:id="0">
    <w:p w:rsidR="002853CD" w:rsidRDefault="00285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660" w:rsidRPr="006E7737" w:rsidRDefault="009E2660" w:rsidP="009E2660">
    <w:pPr>
      <w:pStyle w:val="Header"/>
      <w:rPr>
        <w:sz w:val="20"/>
        <w:szCs w:val="20"/>
      </w:rPr>
    </w:pPr>
    <w:r>
      <w:t xml:space="preserve">     </w:t>
    </w:r>
    <w:r w:rsidR="00667C12">
      <w:t xml:space="preserve">   </w:t>
    </w:r>
    <w:r w:rsidRPr="006E7737">
      <w:rPr>
        <w:sz w:val="20"/>
        <w:szCs w:val="20"/>
      </w:rPr>
      <w:t>Journal of Natural Sciences and Engineering, Vol. 1, (2019)</w:t>
    </w:r>
  </w:p>
  <w:p w:rsidR="009E2660" w:rsidRPr="006E7737" w:rsidRDefault="009E2660" w:rsidP="009E2660">
    <w:pPr>
      <w:pStyle w:val="Header"/>
      <w:rPr>
        <w:sz w:val="20"/>
        <w:szCs w:val="20"/>
      </w:rPr>
    </w:pPr>
    <w:r w:rsidRPr="006E7737">
      <w:rPr>
        <w:sz w:val="20"/>
        <w:szCs w:val="20"/>
      </w:rPr>
      <w:t xml:space="preserve">     </w:t>
    </w:r>
    <w:r w:rsidR="00667C12" w:rsidRPr="006E7737">
      <w:rPr>
        <w:sz w:val="20"/>
        <w:szCs w:val="20"/>
      </w:rPr>
      <w:t xml:space="preserve">    </w:t>
    </w:r>
    <w:r w:rsidRPr="006E7737">
      <w:rPr>
        <w:sz w:val="20"/>
        <w:szCs w:val="20"/>
      </w:rPr>
      <w:t>DOI number: 10.14706/JONSAE2019112</w:t>
    </w:r>
  </w:p>
  <w:p w:rsidR="009E2660" w:rsidRDefault="009E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27C2"/>
    <w:multiLevelType w:val="hybridMultilevel"/>
    <w:tmpl w:val="5A5AB682"/>
    <w:lvl w:ilvl="0" w:tplc="2BA266DA">
      <w:start w:val="2"/>
      <w:numFmt w:val="decimal"/>
      <w:lvlText w:val="%1.6"/>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DA568BA"/>
    <w:multiLevelType w:val="hybridMultilevel"/>
    <w:tmpl w:val="01C8BDB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215745BA"/>
    <w:multiLevelType w:val="hybridMultilevel"/>
    <w:tmpl w:val="678AB616"/>
    <w:lvl w:ilvl="0" w:tplc="EF58B506">
      <w:start w:val="2"/>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013F0"/>
    <w:multiLevelType w:val="multilevel"/>
    <w:tmpl w:val="23606DDC"/>
    <w:lvl w:ilvl="0">
      <w:start w:val="2"/>
      <w:numFmt w:val="decimal"/>
      <w:lvlText w:val="%1"/>
      <w:lvlJc w:val="left"/>
      <w:pPr>
        <w:ind w:left="994" w:hanging="360"/>
      </w:pPr>
      <w:rPr>
        <w:rFonts w:hint="default"/>
      </w:rPr>
    </w:lvl>
    <w:lvl w:ilvl="1">
      <w:start w:val="1"/>
      <w:numFmt w:val="decimal"/>
      <w:lvlText w:val="%1.%2"/>
      <w:lvlJc w:val="left"/>
      <w:pPr>
        <w:ind w:left="994" w:hanging="36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1616" w:hanging="720"/>
      </w:pPr>
      <w:rPr>
        <w:rFonts w:hint="default"/>
      </w:rPr>
    </w:lvl>
    <w:lvl w:ilvl="4">
      <w:start w:val="1"/>
      <w:numFmt w:val="decimal"/>
      <w:lvlText w:val="%1.%2.%3.%4.%5"/>
      <w:lvlJc w:val="left"/>
      <w:pPr>
        <w:ind w:left="-2606" w:hanging="720"/>
      </w:pPr>
      <w:rPr>
        <w:rFonts w:hint="default"/>
      </w:rPr>
    </w:lvl>
    <w:lvl w:ilvl="5">
      <w:start w:val="1"/>
      <w:numFmt w:val="decimal"/>
      <w:lvlText w:val="%1.%2.%3.%4.%5.%6"/>
      <w:lvlJc w:val="left"/>
      <w:pPr>
        <w:ind w:left="-3236" w:hanging="1080"/>
      </w:pPr>
      <w:rPr>
        <w:rFonts w:hint="default"/>
      </w:rPr>
    </w:lvl>
    <w:lvl w:ilvl="6">
      <w:start w:val="1"/>
      <w:numFmt w:val="decimal"/>
      <w:lvlText w:val="%1.%2.%3.%4.%5.%6.%7"/>
      <w:lvlJc w:val="left"/>
      <w:pPr>
        <w:ind w:left="-4226" w:hanging="108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846" w:hanging="1440"/>
      </w:pPr>
      <w:rPr>
        <w:rFonts w:hint="default"/>
      </w:rPr>
    </w:lvl>
  </w:abstractNum>
  <w:abstractNum w:abstractNumId="4" w15:restartNumberingAfterBreak="0">
    <w:nsid w:val="2E164822"/>
    <w:multiLevelType w:val="hybridMultilevel"/>
    <w:tmpl w:val="8A16E750"/>
    <w:lvl w:ilvl="0" w:tplc="45DC8292">
      <w:start w:val="2"/>
      <w:numFmt w:val="decimal"/>
      <w:lvlText w:val="%1.3"/>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329130E1"/>
    <w:multiLevelType w:val="hybridMultilevel"/>
    <w:tmpl w:val="B3AECB68"/>
    <w:lvl w:ilvl="0" w:tplc="09DC8BC0">
      <w:start w:val="1"/>
      <w:numFmt w:val="decimal"/>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6" w15:restartNumberingAfterBreak="0">
    <w:nsid w:val="40693366"/>
    <w:multiLevelType w:val="hybridMultilevel"/>
    <w:tmpl w:val="74AC8B12"/>
    <w:lvl w:ilvl="0" w:tplc="09DC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2445E"/>
    <w:multiLevelType w:val="hybridMultilevel"/>
    <w:tmpl w:val="9FD07256"/>
    <w:lvl w:ilvl="0" w:tplc="F59AD220">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50826104"/>
    <w:multiLevelType w:val="hybridMultilevel"/>
    <w:tmpl w:val="67C463B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15:restartNumberingAfterBreak="0">
    <w:nsid w:val="65095632"/>
    <w:multiLevelType w:val="hybridMultilevel"/>
    <w:tmpl w:val="BCCEE27E"/>
    <w:lvl w:ilvl="0" w:tplc="F30EFEEE">
      <w:start w:val="2"/>
      <w:numFmt w:val="decimal"/>
      <w:lvlText w:val="%1.4"/>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6E91001F"/>
    <w:multiLevelType w:val="hybridMultilevel"/>
    <w:tmpl w:val="ECD8DCC0"/>
    <w:lvl w:ilvl="0" w:tplc="E0C0E4CC">
      <w:start w:val="2"/>
      <w:numFmt w:val="decimal"/>
      <w:lvlText w:val="%1.5"/>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71092799"/>
    <w:multiLevelType w:val="hybridMultilevel"/>
    <w:tmpl w:val="3D706AB6"/>
    <w:lvl w:ilvl="0" w:tplc="678A9936">
      <w:start w:val="2"/>
      <w:numFmt w:val="decimal"/>
      <w:lvlText w:val="%1.2"/>
      <w:lvlJc w:val="left"/>
      <w:pPr>
        <w:ind w:left="99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E59C6"/>
    <w:multiLevelType w:val="hybridMultilevel"/>
    <w:tmpl w:val="96FCEEF2"/>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5"/>
  </w:num>
  <w:num w:numId="2">
    <w:abstractNumId w:val="6"/>
  </w:num>
  <w:num w:numId="3">
    <w:abstractNumId w:val="7"/>
  </w:num>
  <w:num w:numId="4">
    <w:abstractNumId w:val="1"/>
  </w:num>
  <w:num w:numId="5">
    <w:abstractNumId w:val="8"/>
  </w:num>
  <w:num w:numId="6">
    <w:abstractNumId w:val="3"/>
  </w:num>
  <w:num w:numId="7">
    <w:abstractNumId w:val="12"/>
  </w:num>
  <w:num w:numId="8">
    <w:abstractNumId w:val="2"/>
  </w:num>
  <w:num w:numId="9">
    <w:abstractNumId w:val="11"/>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F2"/>
    <w:rsid w:val="00007019"/>
    <w:rsid w:val="000652CD"/>
    <w:rsid w:val="00074AF3"/>
    <w:rsid w:val="00074D2A"/>
    <w:rsid w:val="0007718F"/>
    <w:rsid w:val="00087B98"/>
    <w:rsid w:val="000A2440"/>
    <w:rsid w:val="000B05B1"/>
    <w:rsid w:val="000B6787"/>
    <w:rsid w:val="000C47DA"/>
    <w:rsid w:val="000D1C44"/>
    <w:rsid w:val="000D4FFE"/>
    <w:rsid w:val="001228AE"/>
    <w:rsid w:val="001300DA"/>
    <w:rsid w:val="00135FB3"/>
    <w:rsid w:val="0017648E"/>
    <w:rsid w:val="001A5018"/>
    <w:rsid w:val="001B29F3"/>
    <w:rsid w:val="001D5349"/>
    <w:rsid w:val="001E795C"/>
    <w:rsid w:val="002000F2"/>
    <w:rsid w:val="00212E4B"/>
    <w:rsid w:val="00225615"/>
    <w:rsid w:val="002323DD"/>
    <w:rsid w:val="0025491D"/>
    <w:rsid w:val="002853CD"/>
    <w:rsid w:val="00295940"/>
    <w:rsid w:val="002C0E8C"/>
    <w:rsid w:val="002C44C9"/>
    <w:rsid w:val="002C450C"/>
    <w:rsid w:val="002C6649"/>
    <w:rsid w:val="002D30C1"/>
    <w:rsid w:val="002F2A5F"/>
    <w:rsid w:val="00301B28"/>
    <w:rsid w:val="00334D8E"/>
    <w:rsid w:val="003847CA"/>
    <w:rsid w:val="00394E4F"/>
    <w:rsid w:val="003A32B0"/>
    <w:rsid w:val="003A3AA6"/>
    <w:rsid w:val="003B3BA1"/>
    <w:rsid w:val="003B3D3E"/>
    <w:rsid w:val="003D742C"/>
    <w:rsid w:val="0040203E"/>
    <w:rsid w:val="00422D9C"/>
    <w:rsid w:val="00447D41"/>
    <w:rsid w:val="0049604E"/>
    <w:rsid w:val="004A482E"/>
    <w:rsid w:val="004F4A45"/>
    <w:rsid w:val="00501757"/>
    <w:rsid w:val="005369E1"/>
    <w:rsid w:val="005536BA"/>
    <w:rsid w:val="005D0F67"/>
    <w:rsid w:val="005D336F"/>
    <w:rsid w:val="005D4379"/>
    <w:rsid w:val="005E0EED"/>
    <w:rsid w:val="005E6589"/>
    <w:rsid w:val="005E785F"/>
    <w:rsid w:val="005F3B6F"/>
    <w:rsid w:val="0061305A"/>
    <w:rsid w:val="00624EE9"/>
    <w:rsid w:val="00645560"/>
    <w:rsid w:val="00656B3C"/>
    <w:rsid w:val="0066658C"/>
    <w:rsid w:val="00667C12"/>
    <w:rsid w:val="006A4778"/>
    <w:rsid w:val="006B4DC4"/>
    <w:rsid w:val="006C5B7B"/>
    <w:rsid w:val="006E7737"/>
    <w:rsid w:val="006F3503"/>
    <w:rsid w:val="00727432"/>
    <w:rsid w:val="007367A3"/>
    <w:rsid w:val="007434C9"/>
    <w:rsid w:val="0074379C"/>
    <w:rsid w:val="00761F28"/>
    <w:rsid w:val="007B182D"/>
    <w:rsid w:val="007B75D4"/>
    <w:rsid w:val="007F2BFD"/>
    <w:rsid w:val="007F47D3"/>
    <w:rsid w:val="008225FB"/>
    <w:rsid w:val="00824585"/>
    <w:rsid w:val="0084033F"/>
    <w:rsid w:val="00852F6F"/>
    <w:rsid w:val="00856242"/>
    <w:rsid w:val="00857A1A"/>
    <w:rsid w:val="00877647"/>
    <w:rsid w:val="0088661F"/>
    <w:rsid w:val="008E259B"/>
    <w:rsid w:val="008F1C79"/>
    <w:rsid w:val="0090231B"/>
    <w:rsid w:val="00907AEA"/>
    <w:rsid w:val="0091394D"/>
    <w:rsid w:val="009255F9"/>
    <w:rsid w:val="00927FD7"/>
    <w:rsid w:val="00936803"/>
    <w:rsid w:val="00940523"/>
    <w:rsid w:val="00942D3D"/>
    <w:rsid w:val="00956424"/>
    <w:rsid w:val="00960510"/>
    <w:rsid w:val="009611CC"/>
    <w:rsid w:val="00962FD7"/>
    <w:rsid w:val="00991BA2"/>
    <w:rsid w:val="00995C31"/>
    <w:rsid w:val="009E2660"/>
    <w:rsid w:val="009E2845"/>
    <w:rsid w:val="009F3150"/>
    <w:rsid w:val="00A00EE7"/>
    <w:rsid w:val="00A12189"/>
    <w:rsid w:val="00A42B7E"/>
    <w:rsid w:val="00A44746"/>
    <w:rsid w:val="00A61A52"/>
    <w:rsid w:val="00A756DB"/>
    <w:rsid w:val="00A93BB1"/>
    <w:rsid w:val="00AA00DE"/>
    <w:rsid w:val="00AB02AB"/>
    <w:rsid w:val="00AB5AC2"/>
    <w:rsid w:val="00AC3D4C"/>
    <w:rsid w:val="00AC6F31"/>
    <w:rsid w:val="00AD5D4C"/>
    <w:rsid w:val="00AD6FA9"/>
    <w:rsid w:val="00B031C1"/>
    <w:rsid w:val="00B80490"/>
    <w:rsid w:val="00B87E91"/>
    <w:rsid w:val="00BB5050"/>
    <w:rsid w:val="00BB64F3"/>
    <w:rsid w:val="00BB65B9"/>
    <w:rsid w:val="00BC6FB6"/>
    <w:rsid w:val="00BD0658"/>
    <w:rsid w:val="00BD6FF7"/>
    <w:rsid w:val="00BF515C"/>
    <w:rsid w:val="00C12C4C"/>
    <w:rsid w:val="00C649BD"/>
    <w:rsid w:val="00C70E4C"/>
    <w:rsid w:val="00C80AEF"/>
    <w:rsid w:val="00CA140D"/>
    <w:rsid w:val="00CA27C8"/>
    <w:rsid w:val="00CC0DF7"/>
    <w:rsid w:val="00CC6D35"/>
    <w:rsid w:val="00CE6254"/>
    <w:rsid w:val="00CF474A"/>
    <w:rsid w:val="00D27003"/>
    <w:rsid w:val="00D30CFF"/>
    <w:rsid w:val="00D530C8"/>
    <w:rsid w:val="00D5533B"/>
    <w:rsid w:val="00D55AF6"/>
    <w:rsid w:val="00D66D1E"/>
    <w:rsid w:val="00D86CAA"/>
    <w:rsid w:val="00D963C1"/>
    <w:rsid w:val="00DE3B37"/>
    <w:rsid w:val="00DF4D9A"/>
    <w:rsid w:val="00DF60E7"/>
    <w:rsid w:val="00E00DBA"/>
    <w:rsid w:val="00E10A93"/>
    <w:rsid w:val="00E37D66"/>
    <w:rsid w:val="00E675B1"/>
    <w:rsid w:val="00E70770"/>
    <w:rsid w:val="00E931A5"/>
    <w:rsid w:val="00E950E2"/>
    <w:rsid w:val="00E9530B"/>
    <w:rsid w:val="00EA17E0"/>
    <w:rsid w:val="00EA69A8"/>
    <w:rsid w:val="00EB5872"/>
    <w:rsid w:val="00EC222F"/>
    <w:rsid w:val="00EC5AAA"/>
    <w:rsid w:val="00EC659B"/>
    <w:rsid w:val="00EF4466"/>
    <w:rsid w:val="00F3723C"/>
    <w:rsid w:val="00F450E2"/>
    <w:rsid w:val="00F64506"/>
    <w:rsid w:val="00F64E2F"/>
    <w:rsid w:val="00F77327"/>
    <w:rsid w:val="00FB07EA"/>
    <w:rsid w:val="00FB7090"/>
    <w:rsid w:val="00FC767F"/>
    <w:rsid w:val="00FD7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BE92"/>
  <w15:docId w15:val="{6B1E5A48-EF9D-A04F-8646-5B9CFB1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0F2"/>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F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0F2"/>
    <w:pPr>
      <w:suppressAutoHyphens/>
      <w:autoSpaceDN w:val="0"/>
      <w:spacing w:after="0" w:line="360" w:lineRule="auto"/>
      <w:ind w:left="720" w:right="299"/>
      <w:contextualSpacing/>
      <w:jc w:val="both"/>
      <w:textAlignment w:val="baseline"/>
    </w:pPr>
    <w:rPr>
      <w:rFonts w:eastAsia="Calibri"/>
      <w:kern w:val="3"/>
      <w:lang w:eastAsia="bs-Latn-BA"/>
    </w:rPr>
  </w:style>
  <w:style w:type="paragraph" w:styleId="Footer">
    <w:name w:val="footer"/>
    <w:basedOn w:val="Normal"/>
    <w:link w:val="FooterChar"/>
    <w:uiPriority w:val="99"/>
    <w:unhideWhenUsed/>
    <w:rsid w:val="002000F2"/>
    <w:pPr>
      <w:tabs>
        <w:tab w:val="center" w:pos="4680"/>
        <w:tab w:val="right" w:pos="9360"/>
      </w:tabs>
      <w:suppressAutoHyphens/>
      <w:autoSpaceDN w:val="0"/>
      <w:spacing w:after="0" w:line="240" w:lineRule="auto"/>
      <w:ind w:left="284" w:right="299"/>
      <w:jc w:val="both"/>
      <w:textAlignment w:val="baseline"/>
    </w:pPr>
    <w:rPr>
      <w:rFonts w:eastAsia="Calibri"/>
      <w:kern w:val="3"/>
      <w:lang w:eastAsia="bs-Latn-BA"/>
    </w:rPr>
  </w:style>
  <w:style w:type="character" w:customStyle="1" w:styleId="FooterChar">
    <w:name w:val="Footer Char"/>
    <w:basedOn w:val="DefaultParagraphFont"/>
    <w:link w:val="Footer"/>
    <w:uiPriority w:val="99"/>
    <w:rsid w:val="002000F2"/>
    <w:rPr>
      <w:rFonts w:ascii="Times New Roman" w:eastAsia="Calibri" w:hAnsi="Times New Roman" w:cs="Times New Roman"/>
      <w:kern w:val="3"/>
      <w:sz w:val="24"/>
      <w:szCs w:val="24"/>
      <w:lang w:eastAsia="bs-Latn-BA"/>
    </w:rPr>
  </w:style>
  <w:style w:type="paragraph" w:styleId="Caption">
    <w:name w:val="caption"/>
    <w:aliases w:val="table"/>
    <w:basedOn w:val="Normal"/>
    <w:next w:val="Normal"/>
    <w:uiPriority w:val="35"/>
    <w:unhideWhenUsed/>
    <w:qFormat/>
    <w:rsid w:val="002000F2"/>
    <w:pPr>
      <w:suppressAutoHyphens/>
      <w:autoSpaceDN w:val="0"/>
      <w:spacing w:line="240" w:lineRule="auto"/>
      <w:ind w:left="284" w:right="299"/>
      <w:jc w:val="both"/>
      <w:textAlignment w:val="baseline"/>
    </w:pPr>
    <w:rPr>
      <w:rFonts w:eastAsia="Calibri"/>
      <w:iCs/>
      <w:kern w:val="3"/>
      <w:szCs w:val="18"/>
      <w:lang w:eastAsia="bs-Latn-BA"/>
    </w:rPr>
  </w:style>
  <w:style w:type="paragraph" w:styleId="BodyText">
    <w:name w:val="Body Text"/>
    <w:basedOn w:val="Normal"/>
    <w:link w:val="BodyTextChar"/>
    <w:uiPriority w:val="99"/>
    <w:unhideWhenUsed/>
    <w:rsid w:val="002000F2"/>
    <w:pPr>
      <w:tabs>
        <w:tab w:val="left" w:pos="288"/>
      </w:tabs>
      <w:spacing w:after="120" w:line="228" w:lineRule="auto"/>
      <w:ind w:firstLine="288"/>
      <w:jc w:val="both"/>
    </w:pPr>
    <w:rPr>
      <w:rFonts w:eastAsia="MS Mincho"/>
      <w:spacing w:val="-1"/>
      <w:sz w:val="20"/>
      <w:szCs w:val="20"/>
    </w:rPr>
  </w:style>
  <w:style w:type="character" w:customStyle="1" w:styleId="BodyTextChar">
    <w:name w:val="Body Text Char"/>
    <w:basedOn w:val="DefaultParagraphFont"/>
    <w:link w:val="BodyText"/>
    <w:uiPriority w:val="99"/>
    <w:rsid w:val="002000F2"/>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0B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87"/>
    <w:rPr>
      <w:rFonts w:ascii="Segoe UI" w:hAnsi="Segoe UI" w:cs="Segoe UI"/>
      <w:sz w:val="18"/>
      <w:szCs w:val="18"/>
    </w:rPr>
  </w:style>
  <w:style w:type="character" w:styleId="Hyperlink">
    <w:name w:val="Hyperlink"/>
    <w:basedOn w:val="DefaultParagraphFont"/>
    <w:uiPriority w:val="99"/>
    <w:unhideWhenUsed/>
    <w:rsid w:val="00A42B7E"/>
    <w:rPr>
      <w:color w:val="0000FF" w:themeColor="hyperlink"/>
      <w:u w:val="single"/>
    </w:rPr>
  </w:style>
  <w:style w:type="character" w:styleId="CommentReference">
    <w:name w:val="annotation reference"/>
    <w:basedOn w:val="DefaultParagraphFont"/>
    <w:uiPriority w:val="99"/>
    <w:semiHidden/>
    <w:unhideWhenUsed/>
    <w:rsid w:val="00852F6F"/>
    <w:rPr>
      <w:sz w:val="16"/>
      <w:szCs w:val="16"/>
    </w:rPr>
  </w:style>
  <w:style w:type="paragraph" w:styleId="CommentText">
    <w:name w:val="annotation text"/>
    <w:basedOn w:val="Normal"/>
    <w:link w:val="CommentTextChar"/>
    <w:uiPriority w:val="99"/>
    <w:semiHidden/>
    <w:unhideWhenUsed/>
    <w:rsid w:val="00852F6F"/>
    <w:pPr>
      <w:spacing w:line="240" w:lineRule="auto"/>
    </w:pPr>
    <w:rPr>
      <w:sz w:val="20"/>
      <w:szCs w:val="20"/>
    </w:rPr>
  </w:style>
  <w:style w:type="character" w:customStyle="1" w:styleId="CommentTextChar">
    <w:name w:val="Comment Text Char"/>
    <w:basedOn w:val="DefaultParagraphFont"/>
    <w:link w:val="CommentText"/>
    <w:uiPriority w:val="99"/>
    <w:semiHidden/>
    <w:rsid w:val="00852F6F"/>
    <w:rPr>
      <w:rFonts w:ascii="Times New Roman" w:hAnsi="Times New Roman" w:cs="Times New Roman"/>
      <w:sz w:val="20"/>
      <w:szCs w:val="20"/>
    </w:rPr>
  </w:style>
  <w:style w:type="character" w:customStyle="1" w:styleId="citation">
    <w:name w:val="citation"/>
    <w:basedOn w:val="DefaultParagraphFont"/>
    <w:rsid w:val="008225FB"/>
  </w:style>
  <w:style w:type="character" w:styleId="Emphasis">
    <w:name w:val="Emphasis"/>
    <w:basedOn w:val="DefaultParagraphFont"/>
    <w:uiPriority w:val="20"/>
    <w:qFormat/>
    <w:rsid w:val="008225FB"/>
    <w:rPr>
      <w:i/>
      <w:iCs/>
    </w:rPr>
  </w:style>
  <w:style w:type="character" w:customStyle="1" w:styleId="ref-journal">
    <w:name w:val="ref-journal"/>
    <w:basedOn w:val="DefaultParagraphFont"/>
    <w:rsid w:val="008225FB"/>
  </w:style>
  <w:style w:type="character" w:customStyle="1" w:styleId="ref-vol">
    <w:name w:val="ref-vol"/>
    <w:basedOn w:val="DefaultParagraphFont"/>
    <w:rsid w:val="008225FB"/>
  </w:style>
  <w:style w:type="character" w:customStyle="1" w:styleId="nowrap">
    <w:name w:val="nowrap"/>
    <w:basedOn w:val="DefaultParagraphFont"/>
    <w:rsid w:val="008225FB"/>
  </w:style>
  <w:style w:type="character" w:customStyle="1" w:styleId="UnresolvedMention1">
    <w:name w:val="Unresolved Mention1"/>
    <w:basedOn w:val="DefaultParagraphFont"/>
    <w:uiPriority w:val="99"/>
    <w:semiHidden/>
    <w:unhideWhenUsed/>
    <w:rsid w:val="00E00DBA"/>
    <w:rPr>
      <w:color w:val="605E5C"/>
      <w:shd w:val="clear" w:color="auto" w:fill="E1DFDD"/>
    </w:rPr>
  </w:style>
  <w:style w:type="paragraph" w:styleId="Header">
    <w:name w:val="header"/>
    <w:basedOn w:val="Normal"/>
    <w:link w:val="HeaderChar"/>
    <w:uiPriority w:val="99"/>
    <w:unhideWhenUsed/>
    <w:rsid w:val="009E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061">
      <w:bodyDiv w:val="1"/>
      <w:marLeft w:val="0"/>
      <w:marRight w:val="0"/>
      <w:marTop w:val="0"/>
      <w:marBottom w:val="0"/>
      <w:divBdr>
        <w:top w:val="none" w:sz="0" w:space="0" w:color="auto"/>
        <w:left w:val="none" w:sz="0" w:space="0" w:color="auto"/>
        <w:bottom w:val="none" w:sz="0" w:space="0" w:color="auto"/>
        <w:right w:val="none" w:sz="0" w:space="0" w:color="auto"/>
      </w:divBdr>
    </w:div>
    <w:div w:id="559944756">
      <w:bodyDiv w:val="1"/>
      <w:marLeft w:val="0"/>
      <w:marRight w:val="0"/>
      <w:marTop w:val="0"/>
      <w:marBottom w:val="0"/>
      <w:divBdr>
        <w:top w:val="none" w:sz="0" w:space="0" w:color="auto"/>
        <w:left w:val="none" w:sz="0" w:space="0" w:color="auto"/>
        <w:bottom w:val="none" w:sz="0" w:space="0" w:color="auto"/>
        <w:right w:val="none" w:sz="0" w:space="0" w:color="auto"/>
      </w:divBdr>
      <w:divsChild>
        <w:div w:id="1152723183">
          <w:marLeft w:val="0"/>
          <w:marRight w:val="0"/>
          <w:marTop w:val="166"/>
          <w:marBottom w:val="166"/>
          <w:divBdr>
            <w:top w:val="none" w:sz="0" w:space="0" w:color="auto"/>
            <w:left w:val="none" w:sz="0" w:space="0" w:color="auto"/>
            <w:bottom w:val="none" w:sz="0" w:space="0" w:color="auto"/>
            <w:right w:val="none" w:sz="0" w:space="0" w:color="auto"/>
          </w:divBdr>
        </w:div>
        <w:div w:id="1829245561">
          <w:marLeft w:val="0"/>
          <w:marRight w:val="0"/>
          <w:marTop w:val="166"/>
          <w:marBottom w:val="166"/>
          <w:divBdr>
            <w:top w:val="none" w:sz="0" w:space="0" w:color="auto"/>
            <w:left w:val="none" w:sz="0" w:space="0" w:color="auto"/>
            <w:bottom w:val="none" w:sz="0" w:space="0" w:color="auto"/>
            <w:right w:val="none" w:sz="0" w:space="0" w:color="auto"/>
          </w:divBdr>
        </w:div>
        <w:div w:id="1174488396">
          <w:marLeft w:val="0"/>
          <w:marRight w:val="0"/>
          <w:marTop w:val="166"/>
          <w:marBottom w:val="166"/>
          <w:divBdr>
            <w:top w:val="none" w:sz="0" w:space="0" w:color="auto"/>
            <w:left w:val="none" w:sz="0" w:space="0" w:color="auto"/>
            <w:bottom w:val="none" w:sz="0" w:space="0" w:color="auto"/>
            <w:right w:val="none" w:sz="0" w:space="0" w:color="auto"/>
          </w:divBdr>
        </w:div>
        <w:div w:id="397289963">
          <w:marLeft w:val="0"/>
          <w:marRight w:val="0"/>
          <w:marTop w:val="166"/>
          <w:marBottom w:val="166"/>
          <w:divBdr>
            <w:top w:val="none" w:sz="0" w:space="0" w:color="auto"/>
            <w:left w:val="none" w:sz="0" w:space="0" w:color="auto"/>
            <w:bottom w:val="none" w:sz="0" w:space="0" w:color="auto"/>
            <w:right w:val="none" w:sz="0" w:space="0" w:color="auto"/>
          </w:divBdr>
        </w:div>
      </w:divsChild>
    </w:div>
    <w:div w:id="21162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dzejma.kudic@stu.ibu.edu.ba" TargetMode="External"/><Relationship Id="rId13" Type="http://schemas.openxmlformats.org/officeDocument/2006/relationships/hyperlink" Target="https://www.sciencedirect.com/science/article/pii/S1198743X146029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oshiba\Desktop\DOKTORAT\aldijana.hadzic@stu.ibu.edu.ba" TargetMode="External"/><Relationship Id="rId12" Type="http://schemas.openxmlformats.org/officeDocument/2006/relationships/hyperlink" Target="mailto:samra.mededovic@unmo.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a.smajovic@ffsa.unsa.ba" TargetMode="External"/><Relationship Id="rId5" Type="http://schemas.openxmlformats.org/officeDocument/2006/relationships/footnotes" Target="footnotes.xml"/><Relationship Id="rId15" Type="http://schemas.openxmlformats.org/officeDocument/2006/relationships/hyperlink" Target="http://www.eucast.org/fileadmin/src/media/PDFs/EUCAST_files/Breakpoint_tables/v_8.1_Breakpoint_Tables.pdf" TargetMode="External"/><Relationship Id="rId10" Type="http://schemas.openxmlformats.org/officeDocument/2006/relationships/hyperlink" Target="mailto:l.smajlovic.skenderagic@ibu.edu.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ia.avdic@ibu.edu.ba" TargetMode="External"/><Relationship Id="rId14" Type="http://schemas.openxmlformats.org/officeDocument/2006/relationships/hyperlink" Target="https://onlinelibrary.wiley.com/doi/abs/10.1046/j.0902-0055.2003.0010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Avdic Ibrisimovic</dc:creator>
  <cp:lastModifiedBy>Dzevad Beslagic</cp:lastModifiedBy>
  <cp:revision>4</cp:revision>
  <cp:lastPrinted>2018-11-28T15:49:00Z</cp:lastPrinted>
  <dcterms:created xsi:type="dcterms:W3CDTF">2019-09-11T07:24:00Z</dcterms:created>
  <dcterms:modified xsi:type="dcterms:W3CDTF">2019-09-11T07:44:00Z</dcterms:modified>
</cp:coreProperties>
</file>