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14" w:rsidRPr="0064504C" w:rsidRDefault="00E87B14" w:rsidP="00E87B14">
      <w:pPr>
        <w:spacing w:after="0"/>
        <w:jc w:val="center"/>
        <w:rPr>
          <w:rFonts w:ascii="Times New Roman" w:hAnsi="Times New Roman"/>
          <w:b/>
          <w:sz w:val="28"/>
          <w:szCs w:val="24"/>
        </w:rPr>
      </w:pPr>
      <w:r w:rsidRPr="0064504C">
        <w:rPr>
          <w:rFonts w:ascii="Times New Roman" w:hAnsi="Times New Roman"/>
          <w:b/>
          <w:sz w:val="28"/>
          <w:szCs w:val="24"/>
        </w:rPr>
        <w:t>The Feldstein–</w:t>
      </w:r>
      <w:proofErr w:type="spellStart"/>
      <w:r w:rsidRPr="0064504C">
        <w:rPr>
          <w:rFonts w:ascii="Times New Roman" w:hAnsi="Times New Roman"/>
          <w:b/>
          <w:sz w:val="28"/>
          <w:szCs w:val="24"/>
        </w:rPr>
        <w:t>Horioka</w:t>
      </w:r>
      <w:proofErr w:type="spellEnd"/>
      <w:r w:rsidRPr="0064504C">
        <w:rPr>
          <w:rFonts w:ascii="Times New Roman" w:hAnsi="Times New Roman"/>
          <w:b/>
          <w:sz w:val="28"/>
          <w:szCs w:val="24"/>
        </w:rPr>
        <w:t xml:space="preserve"> Puzzle among EU Members: A Panel Approach</w:t>
      </w:r>
    </w:p>
    <w:p w:rsidR="00E87B14" w:rsidRDefault="00E87B14" w:rsidP="00E87B14">
      <w:pPr>
        <w:spacing w:after="0"/>
        <w:jc w:val="center"/>
        <w:rPr>
          <w:rFonts w:ascii="Times New Roman" w:hAnsi="Times New Roman"/>
          <w:b/>
          <w:sz w:val="24"/>
          <w:szCs w:val="24"/>
        </w:rPr>
      </w:pPr>
    </w:p>
    <w:p w:rsidR="00E87B14" w:rsidRDefault="00E87B14" w:rsidP="00E87B14">
      <w:pPr>
        <w:spacing w:after="0"/>
        <w:jc w:val="center"/>
        <w:rPr>
          <w:rFonts w:ascii="Times New Roman" w:hAnsi="Times New Roman"/>
          <w:b/>
          <w:sz w:val="24"/>
          <w:szCs w:val="24"/>
        </w:rPr>
      </w:pPr>
    </w:p>
    <w:p w:rsidR="00E87B14" w:rsidRPr="0064504C" w:rsidRDefault="00E87B14" w:rsidP="00E87B14">
      <w:pPr>
        <w:spacing w:after="0"/>
        <w:jc w:val="center"/>
        <w:rPr>
          <w:rFonts w:ascii="Normal" w:hAnsi="Normal"/>
          <w:b/>
          <w:sz w:val="24"/>
          <w:szCs w:val="24"/>
        </w:rPr>
      </w:pPr>
      <w:r w:rsidRPr="0064504C">
        <w:rPr>
          <w:rFonts w:ascii="Times New Roman" w:hAnsi="Times New Roman"/>
          <w:b/>
          <w:sz w:val="24"/>
          <w:szCs w:val="24"/>
        </w:rPr>
        <w:t xml:space="preserve">İbrahim </w:t>
      </w:r>
      <w:proofErr w:type="spellStart"/>
      <w:r w:rsidRPr="0064504C">
        <w:rPr>
          <w:rFonts w:ascii="Times New Roman" w:hAnsi="Times New Roman"/>
          <w:b/>
          <w:sz w:val="24"/>
          <w:szCs w:val="24"/>
        </w:rPr>
        <w:t>Örnek</w:t>
      </w:r>
      <w:proofErr w:type="spellEnd"/>
      <w:r w:rsidRPr="0064504C">
        <w:rPr>
          <w:rFonts w:ascii="Normal" w:hAnsi="Normal"/>
          <w:sz w:val="24"/>
          <w:szCs w:val="24"/>
        </w:rPr>
        <w:br/>
        <w:t xml:space="preserve">University of </w:t>
      </w:r>
      <w:proofErr w:type="spellStart"/>
      <w:r w:rsidRPr="0064504C">
        <w:rPr>
          <w:rFonts w:ascii="Normal" w:hAnsi="Normal"/>
          <w:sz w:val="24"/>
          <w:szCs w:val="24"/>
        </w:rPr>
        <w:t>Kahramanmaras</w:t>
      </w:r>
      <w:proofErr w:type="spellEnd"/>
      <w:r w:rsidRPr="0064504C">
        <w:rPr>
          <w:rFonts w:ascii="Normal" w:hAnsi="Normal"/>
          <w:sz w:val="24"/>
          <w:szCs w:val="24"/>
        </w:rPr>
        <w:t xml:space="preserve"> </w:t>
      </w:r>
      <w:proofErr w:type="spellStart"/>
      <w:r w:rsidRPr="0064504C">
        <w:rPr>
          <w:rFonts w:ascii="Normal" w:hAnsi="Normal"/>
          <w:sz w:val="24"/>
          <w:szCs w:val="24"/>
        </w:rPr>
        <w:t>Sütcü</w:t>
      </w:r>
      <w:proofErr w:type="spellEnd"/>
      <w:r w:rsidRPr="0064504C">
        <w:rPr>
          <w:rFonts w:ascii="Normal" w:hAnsi="Normal"/>
          <w:sz w:val="24"/>
          <w:szCs w:val="24"/>
        </w:rPr>
        <w:t xml:space="preserve"> Imam</w:t>
      </w:r>
      <w:r w:rsidRPr="0064504C">
        <w:rPr>
          <w:rFonts w:ascii="Normal" w:hAnsi="Normal"/>
          <w:sz w:val="24"/>
          <w:szCs w:val="24"/>
        </w:rPr>
        <w:br/>
        <w:t>Turkey</w:t>
      </w:r>
      <w:r w:rsidRPr="0064504C">
        <w:rPr>
          <w:rFonts w:ascii="Normal" w:hAnsi="Normal"/>
          <w:sz w:val="24"/>
          <w:szCs w:val="24"/>
        </w:rPr>
        <w:br/>
      </w:r>
      <w:r w:rsidRPr="0064504C">
        <w:rPr>
          <w:rFonts w:ascii="Normal" w:hAnsi="Normal"/>
          <w:i/>
          <w:sz w:val="24"/>
          <w:szCs w:val="24"/>
        </w:rPr>
        <w:t>iornek@hotmail.com</w:t>
      </w:r>
    </w:p>
    <w:p w:rsidR="00E87B14" w:rsidRPr="0064504C" w:rsidRDefault="00E87B14" w:rsidP="00E87B14">
      <w:pPr>
        <w:spacing w:after="0"/>
        <w:jc w:val="center"/>
        <w:rPr>
          <w:rFonts w:ascii="Normal" w:hAnsi="Normal"/>
          <w:b/>
          <w:sz w:val="24"/>
          <w:szCs w:val="24"/>
        </w:rPr>
      </w:pPr>
    </w:p>
    <w:p w:rsidR="00E87B14" w:rsidRPr="0064504C" w:rsidRDefault="00E87B14" w:rsidP="00E87B14">
      <w:pPr>
        <w:spacing w:after="0"/>
        <w:jc w:val="center"/>
        <w:rPr>
          <w:rFonts w:ascii="Normal" w:hAnsi="Normal"/>
          <w:b/>
          <w:sz w:val="24"/>
          <w:szCs w:val="24"/>
        </w:rPr>
      </w:pPr>
      <w:proofErr w:type="spellStart"/>
      <w:r w:rsidRPr="0064504C">
        <w:rPr>
          <w:rFonts w:ascii="Times New Roman" w:hAnsi="Times New Roman"/>
          <w:b/>
          <w:sz w:val="24"/>
          <w:szCs w:val="24"/>
        </w:rPr>
        <w:t>Selen</w:t>
      </w:r>
      <w:proofErr w:type="spellEnd"/>
      <w:r w:rsidRPr="0064504C">
        <w:rPr>
          <w:rFonts w:ascii="Times New Roman" w:hAnsi="Times New Roman"/>
          <w:b/>
          <w:sz w:val="24"/>
          <w:szCs w:val="24"/>
        </w:rPr>
        <w:t xml:space="preserve"> </w:t>
      </w:r>
      <w:proofErr w:type="spellStart"/>
      <w:r w:rsidRPr="0064504C">
        <w:rPr>
          <w:rFonts w:ascii="Times New Roman" w:hAnsi="Times New Roman"/>
          <w:b/>
          <w:sz w:val="24"/>
          <w:szCs w:val="24"/>
        </w:rPr>
        <w:t>Utlu</w:t>
      </w:r>
      <w:proofErr w:type="spellEnd"/>
      <w:r w:rsidRPr="0064504C">
        <w:rPr>
          <w:rFonts w:ascii="Normal" w:hAnsi="Normal"/>
          <w:sz w:val="24"/>
          <w:szCs w:val="24"/>
        </w:rPr>
        <w:br/>
        <w:t>University of Gaziantep</w:t>
      </w:r>
      <w:r w:rsidRPr="0064504C">
        <w:rPr>
          <w:rFonts w:ascii="Normal" w:hAnsi="Normal"/>
          <w:sz w:val="24"/>
          <w:szCs w:val="24"/>
        </w:rPr>
        <w:br/>
        <w:t>Turkey</w:t>
      </w:r>
      <w:r w:rsidRPr="0064504C">
        <w:rPr>
          <w:rFonts w:ascii="Normal" w:hAnsi="Normal"/>
          <w:sz w:val="24"/>
          <w:szCs w:val="24"/>
        </w:rPr>
        <w:br/>
      </w:r>
      <w:r w:rsidRPr="0064504C">
        <w:rPr>
          <w:rFonts w:ascii="Normal" w:hAnsi="Normal"/>
          <w:i/>
          <w:sz w:val="24"/>
          <w:szCs w:val="24"/>
        </w:rPr>
        <w:t>selenu@gmail.com</w:t>
      </w:r>
    </w:p>
    <w:p w:rsidR="00E87B14" w:rsidRDefault="00E87B14" w:rsidP="00E87B14">
      <w:pPr>
        <w:spacing w:after="0"/>
        <w:jc w:val="center"/>
        <w:rPr>
          <w:rFonts w:ascii="Times New Roman" w:hAnsi="Times New Roman"/>
          <w:b/>
          <w:sz w:val="24"/>
          <w:szCs w:val="24"/>
        </w:rPr>
      </w:pPr>
    </w:p>
    <w:p w:rsidR="00E87B14" w:rsidRDefault="00E87B14" w:rsidP="00E87B14">
      <w:pPr>
        <w:spacing w:after="0"/>
        <w:rPr>
          <w:b/>
        </w:rPr>
      </w:pPr>
    </w:p>
    <w:p w:rsidR="00E87B14" w:rsidRPr="0064504C" w:rsidRDefault="00E87B14" w:rsidP="00E87B14">
      <w:pPr>
        <w:spacing w:after="0"/>
        <w:jc w:val="both"/>
        <w:rPr>
          <w:rFonts w:ascii="Times New Roman" w:hAnsi="Times New Roman"/>
          <w:b/>
          <w:i/>
          <w:sz w:val="24"/>
          <w:szCs w:val="24"/>
        </w:rPr>
      </w:pPr>
      <w:r w:rsidRPr="0064504C">
        <w:rPr>
          <w:rFonts w:ascii="Times New Roman" w:hAnsi="Times New Roman"/>
          <w:b/>
          <w:i/>
          <w:sz w:val="24"/>
          <w:szCs w:val="24"/>
        </w:rPr>
        <w:t xml:space="preserve">Abstract: </w:t>
      </w:r>
      <w:r w:rsidRPr="0064504C">
        <w:rPr>
          <w:rFonts w:ascii="Times New Roman" w:hAnsi="Times New Roman"/>
          <w:i/>
          <w:color w:val="000000"/>
          <w:sz w:val="24"/>
          <w:szCs w:val="24"/>
          <w:shd w:val="clear" w:color="auto" w:fill="FFFFFF"/>
        </w:rPr>
        <w:t>The degree of integration to the international capital markets is a crucial issue for the economic policy implementations in developing countries. A major determinant of the degree of international capital mobility is the saving-investment association.</w:t>
      </w:r>
      <w:r w:rsidRPr="0064504C">
        <w:rPr>
          <w:rStyle w:val="apple-converted-space"/>
          <w:rFonts w:ascii="Times New Roman" w:hAnsi="Times New Roman"/>
          <w:i/>
          <w:color w:val="000000"/>
          <w:sz w:val="24"/>
          <w:szCs w:val="24"/>
          <w:shd w:val="clear" w:color="auto" w:fill="FFFFFF"/>
        </w:rPr>
        <w:t> </w:t>
      </w:r>
      <w:r w:rsidRPr="0064504C">
        <w:rPr>
          <w:rFonts w:ascii="Times New Roman" w:hAnsi="Times New Roman"/>
          <w:i/>
          <w:color w:val="000000"/>
          <w:sz w:val="24"/>
          <w:szCs w:val="24"/>
        </w:rPr>
        <w:br/>
      </w:r>
      <w:r w:rsidRPr="0064504C">
        <w:rPr>
          <w:rFonts w:ascii="Times New Roman" w:hAnsi="Times New Roman"/>
          <w:i/>
          <w:sz w:val="24"/>
          <w:szCs w:val="24"/>
          <w:shd w:val="clear" w:color="auto" w:fill="FFFFFF"/>
        </w:rPr>
        <w:t>One of the biggest problems of developing countries is the insufficiency of savings</w:t>
      </w:r>
      <w:r w:rsidRPr="0064504C">
        <w:rPr>
          <w:rFonts w:ascii="Times New Roman" w:hAnsi="Times New Roman"/>
          <w:i/>
          <w:color w:val="FF0000"/>
          <w:sz w:val="24"/>
          <w:szCs w:val="24"/>
          <w:shd w:val="clear" w:color="auto" w:fill="FFFFFF"/>
        </w:rPr>
        <w:t xml:space="preserve">. </w:t>
      </w:r>
      <w:r w:rsidRPr="0064504C">
        <w:rPr>
          <w:rFonts w:ascii="Times New Roman" w:hAnsi="Times New Roman"/>
          <w:i/>
          <w:color w:val="000000"/>
          <w:sz w:val="24"/>
          <w:szCs w:val="24"/>
          <w:shd w:val="clear" w:color="auto" w:fill="FFFFFF"/>
        </w:rPr>
        <w:t xml:space="preserve">This gap is financed by foreign capital in today’s global economies. It is generally believed that, the correlation between national savings and domestic investments becomes weak when there is high capital mobility between countries. The degree of capital mobility through the domestic saving-investment interaction is firstly analyzed by Feldstein and </w:t>
      </w:r>
      <w:proofErr w:type="spellStart"/>
      <w:r w:rsidRPr="0064504C">
        <w:rPr>
          <w:rFonts w:ascii="Times New Roman" w:hAnsi="Times New Roman"/>
          <w:i/>
          <w:color w:val="000000"/>
          <w:sz w:val="24"/>
          <w:szCs w:val="24"/>
          <w:shd w:val="clear" w:color="auto" w:fill="FFFFFF"/>
        </w:rPr>
        <w:t>Horioka</w:t>
      </w:r>
      <w:proofErr w:type="spellEnd"/>
      <w:r w:rsidRPr="0064504C">
        <w:rPr>
          <w:rFonts w:ascii="Times New Roman" w:hAnsi="Times New Roman"/>
          <w:i/>
          <w:color w:val="000000"/>
          <w:sz w:val="24"/>
          <w:szCs w:val="24"/>
          <w:shd w:val="clear" w:color="auto" w:fill="FFFFFF"/>
        </w:rPr>
        <w:t xml:space="preserve"> (1980). The purpose of this paper is to investigate the level of capital mobility in European Union members in a period of 1980-2012, with using the Feldstein–</w:t>
      </w:r>
      <w:proofErr w:type="spellStart"/>
      <w:r w:rsidRPr="0064504C">
        <w:rPr>
          <w:rFonts w:ascii="Times New Roman" w:hAnsi="Times New Roman"/>
          <w:i/>
          <w:color w:val="000000"/>
          <w:sz w:val="24"/>
          <w:szCs w:val="24"/>
          <w:shd w:val="clear" w:color="auto" w:fill="FFFFFF"/>
        </w:rPr>
        <w:t>Horioka</w:t>
      </w:r>
      <w:proofErr w:type="spellEnd"/>
      <w:r w:rsidRPr="0064504C">
        <w:rPr>
          <w:rFonts w:ascii="Times New Roman" w:hAnsi="Times New Roman"/>
          <w:i/>
          <w:color w:val="000000"/>
          <w:sz w:val="24"/>
          <w:szCs w:val="24"/>
          <w:shd w:val="clear" w:color="auto" w:fill="FFFFFF"/>
        </w:rPr>
        <w:t xml:space="preserve"> </w:t>
      </w:r>
      <w:r w:rsidRPr="0064504C">
        <w:rPr>
          <w:rFonts w:ascii="Times New Roman" w:hAnsi="Times New Roman"/>
          <w:i/>
          <w:sz w:val="24"/>
          <w:szCs w:val="24"/>
          <w:shd w:val="clear" w:color="auto" w:fill="FFFFFF"/>
        </w:rPr>
        <w:t>method.</w:t>
      </w:r>
    </w:p>
    <w:p w:rsidR="00E87B14" w:rsidRPr="0064504C" w:rsidRDefault="00E87B14" w:rsidP="00E87B14">
      <w:pPr>
        <w:spacing w:after="0"/>
        <w:jc w:val="both"/>
        <w:rPr>
          <w:rFonts w:ascii="Times New Roman" w:hAnsi="Times New Roman"/>
          <w:i/>
          <w:sz w:val="24"/>
          <w:szCs w:val="24"/>
          <w:shd w:val="clear" w:color="auto" w:fill="FFFFFF"/>
        </w:rPr>
      </w:pPr>
      <w:r w:rsidRPr="0064504C">
        <w:rPr>
          <w:rFonts w:ascii="Times New Roman" w:hAnsi="Times New Roman"/>
          <w:i/>
          <w:color w:val="000000"/>
          <w:sz w:val="24"/>
          <w:szCs w:val="24"/>
        </w:rPr>
        <w:br/>
      </w:r>
      <w:r w:rsidRPr="0064504C">
        <w:rPr>
          <w:rFonts w:ascii="Times New Roman" w:hAnsi="Times New Roman"/>
          <w:i/>
          <w:color w:val="000000"/>
          <w:sz w:val="24"/>
          <w:szCs w:val="24"/>
          <w:shd w:val="clear" w:color="auto" w:fill="FFFFFF"/>
        </w:rPr>
        <w:t xml:space="preserve">Feldstein and </w:t>
      </w:r>
      <w:proofErr w:type="spellStart"/>
      <w:r w:rsidRPr="0064504C">
        <w:rPr>
          <w:rFonts w:ascii="Times New Roman" w:hAnsi="Times New Roman"/>
          <w:i/>
          <w:color w:val="000000"/>
          <w:sz w:val="24"/>
          <w:szCs w:val="24"/>
          <w:shd w:val="clear" w:color="auto" w:fill="FFFFFF"/>
        </w:rPr>
        <w:t>Horioka</w:t>
      </w:r>
      <w:proofErr w:type="spellEnd"/>
      <w:r w:rsidRPr="0064504C">
        <w:rPr>
          <w:rFonts w:ascii="Times New Roman" w:hAnsi="Times New Roman"/>
          <w:i/>
          <w:color w:val="000000"/>
          <w:sz w:val="24"/>
          <w:szCs w:val="24"/>
          <w:shd w:val="clear" w:color="auto" w:fill="FFFFFF"/>
        </w:rPr>
        <w:t xml:space="preserve"> (1980) regressed the investment ratio against a constant and the saving ratio in a cross section of 16 industrialized countries, which are OECD members, over the period 1960-1974 and found that the coefficient </w:t>
      </w:r>
      <w:r>
        <w:rPr>
          <w:rFonts w:ascii="Times New Roman" w:hAnsi="Times New Roman"/>
          <w:i/>
          <w:color w:val="000000"/>
          <w:sz w:val="24"/>
          <w:szCs w:val="24"/>
          <w:shd w:val="clear" w:color="auto" w:fill="FFFFFF"/>
        </w:rPr>
        <w:t>on saving was in the range of 0.85-0.</w:t>
      </w:r>
      <w:r w:rsidRPr="0064504C">
        <w:rPr>
          <w:rFonts w:ascii="Times New Roman" w:hAnsi="Times New Roman"/>
          <w:i/>
          <w:color w:val="000000"/>
          <w:sz w:val="24"/>
          <w:szCs w:val="24"/>
          <w:shd w:val="clear" w:color="auto" w:fill="FFFFFF"/>
        </w:rPr>
        <w:t xml:space="preserve">95. </w:t>
      </w:r>
      <w:r w:rsidRPr="0064504C">
        <w:rPr>
          <w:rFonts w:ascii="Times New Roman" w:hAnsi="Times New Roman"/>
          <w:i/>
          <w:color w:val="000000"/>
          <w:sz w:val="24"/>
          <w:szCs w:val="24"/>
        </w:rPr>
        <w:br/>
      </w:r>
      <w:r w:rsidRPr="0064504C">
        <w:rPr>
          <w:rFonts w:ascii="Times New Roman" w:hAnsi="Times New Roman"/>
          <w:i/>
          <w:color w:val="000000"/>
          <w:sz w:val="24"/>
          <w:szCs w:val="24"/>
          <w:shd w:val="clear" w:color="auto" w:fill="FFFFFF"/>
        </w:rPr>
        <w:t xml:space="preserve">The basic conclusion of Feldstein and </w:t>
      </w:r>
      <w:proofErr w:type="spellStart"/>
      <w:r w:rsidRPr="0064504C">
        <w:rPr>
          <w:rFonts w:ascii="Times New Roman" w:hAnsi="Times New Roman"/>
          <w:i/>
          <w:color w:val="000000"/>
          <w:sz w:val="24"/>
          <w:szCs w:val="24"/>
          <w:shd w:val="clear" w:color="auto" w:fill="FFFFFF"/>
        </w:rPr>
        <w:t>Horioka’s</w:t>
      </w:r>
      <w:proofErr w:type="spellEnd"/>
      <w:r w:rsidRPr="0064504C">
        <w:rPr>
          <w:rFonts w:ascii="Times New Roman" w:hAnsi="Times New Roman"/>
          <w:i/>
          <w:color w:val="000000"/>
          <w:sz w:val="24"/>
          <w:szCs w:val="24"/>
          <w:shd w:val="clear" w:color="auto" w:fill="FFFFFF"/>
        </w:rPr>
        <w:t xml:space="preserve"> analysis is that an increase in domestic saving has a substantial effect on the level of domestic investment. However, with perfect world capital mobility, there is little or no relation between the domestic investment in a country and the amount of savings generated in that country. </w:t>
      </w:r>
      <w:r w:rsidRPr="0064504C">
        <w:rPr>
          <w:rFonts w:ascii="Times New Roman" w:hAnsi="Times New Roman"/>
          <w:i/>
          <w:sz w:val="24"/>
          <w:szCs w:val="24"/>
          <w:shd w:val="clear" w:color="auto" w:fill="FFFFFF"/>
        </w:rPr>
        <w:t xml:space="preserve">This result is known </w:t>
      </w:r>
      <w:r w:rsidRPr="0064504C">
        <w:rPr>
          <w:rFonts w:ascii="Times New Roman" w:hAnsi="Times New Roman"/>
          <w:i/>
          <w:color w:val="000000"/>
          <w:sz w:val="24"/>
          <w:szCs w:val="24"/>
          <w:shd w:val="clear" w:color="auto" w:fill="FFFFFF"/>
        </w:rPr>
        <w:t>in the literature as the Feldstein-</w:t>
      </w:r>
      <w:proofErr w:type="spellStart"/>
      <w:r w:rsidRPr="0064504C">
        <w:rPr>
          <w:rFonts w:ascii="Times New Roman" w:hAnsi="Times New Roman"/>
          <w:i/>
          <w:color w:val="000000"/>
          <w:sz w:val="24"/>
          <w:szCs w:val="24"/>
          <w:shd w:val="clear" w:color="auto" w:fill="FFFFFF"/>
        </w:rPr>
        <w:t>Horioka</w:t>
      </w:r>
      <w:proofErr w:type="spellEnd"/>
      <w:r w:rsidRPr="0064504C">
        <w:rPr>
          <w:rFonts w:ascii="Times New Roman" w:hAnsi="Times New Roman"/>
          <w:i/>
          <w:color w:val="000000"/>
          <w:sz w:val="24"/>
          <w:szCs w:val="24"/>
          <w:shd w:val="clear" w:color="auto" w:fill="FFFFFF"/>
        </w:rPr>
        <w:t xml:space="preserve"> Puzzle. Feldstein and </w:t>
      </w:r>
      <w:proofErr w:type="spellStart"/>
      <w:r w:rsidRPr="0064504C">
        <w:rPr>
          <w:rFonts w:ascii="Times New Roman" w:hAnsi="Times New Roman"/>
          <w:i/>
          <w:color w:val="000000"/>
          <w:sz w:val="24"/>
          <w:szCs w:val="24"/>
          <w:shd w:val="clear" w:color="auto" w:fill="FFFFFF"/>
        </w:rPr>
        <w:t>Horioka</w:t>
      </w:r>
      <w:proofErr w:type="spellEnd"/>
      <w:r w:rsidRPr="0064504C">
        <w:rPr>
          <w:rFonts w:ascii="Times New Roman" w:hAnsi="Times New Roman"/>
          <w:i/>
          <w:color w:val="000000"/>
          <w:sz w:val="24"/>
          <w:szCs w:val="24"/>
          <w:shd w:val="clear" w:color="auto" w:fill="FFFFFF"/>
        </w:rPr>
        <w:t xml:space="preserve"> (1980) argued that the relationship between domestic investment and domestic saving rates is related with the international capital mobility and thus caused the rise of a puzzle in the economic literature.</w:t>
      </w:r>
    </w:p>
    <w:p w:rsidR="00E87B14" w:rsidRPr="0064504C" w:rsidRDefault="00E87B14" w:rsidP="00E87B14">
      <w:pPr>
        <w:spacing w:after="0"/>
        <w:jc w:val="both"/>
        <w:rPr>
          <w:rFonts w:ascii="Times New Roman" w:hAnsi="Times New Roman"/>
          <w:i/>
          <w:color w:val="000000"/>
          <w:sz w:val="24"/>
          <w:szCs w:val="24"/>
          <w:shd w:val="clear" w:color="auto" w:fill="FFFFFF"/>
        </w:rPr>
      </w:pPr>
    </w:p>
    <w:p w:rsidR="00E87B14" w:rsidRPr="0064504C" w:rsidRDefault="00E87B14" w:rsidP="00E87B14">
      <w:pPr>
        <w:spacing w:after="0"/>
        <w:jc w:val="both"/>
        <w:rPr>
          <w:rFonts w:ascii="Times New Roman" w:hAnsi="Times New Roman"/>
          <w:b/>
          <w:i/>
          <w:sz w:val="24"/>
          <w:szCs w:val="24"/>
        </w:rPr>
      </w:pPr>
      <w:r w:rsidRPr="0064504C">
        <w:rPr>
          <w:rFonts w:ascii="Times New Roman" w:hAnsi="Times New Roman"/>
          <w:b/>
          <w:i/>
          <w:color w:val="000000"/>
          <w:sz w:val="24"/>
          <w:szCs w:val="24"/>
          <w:shd w:val="clear" w:color="auto" w:fill="FFFFFF"/>
        </w:rPr>
        <w:t>Keywords:</w:t>
      </w:r>
      <w:r w:rsidRPr="0064504C">
        <w:rPr>
          <w:rFonts w:ascii="Times New Roman" w:hAnsi="Times New Roman"/>
          <w:i/>
          <w:color w:val="000000"/>
          <w:sz w:val="24"/>
          <w:szCs w:val="24"/>
          <w:shd w:val="clear" w:color="auto" w:fill="FFFFFF"/>
        </w:rPr>
        <w:t xml:space="preserve"> Feldstein–</w:t>
      </w:r>
      <w:proofErr w:type="spellStart"/>
      <w:r w:rsidRPr="0064504C">
        <w:rPr>
          <w:rFonts w:ascii="Times New Roman" w:hAnsi="Times New Roman"/>
          <w:i/>
          <w:color w:val="000000"/>
          <w:sz w:val="24"/>
          <w:szCs w:val="24"/>
          <w:shd w:val="clear" w:color="auto" w:fill="FFFFFF"/>
        </w:rPr>
        <w:t>Horioka</w:t>
      </w:r>
      <w:proofErr w:type="spellEnd"/>
      <w:r w:rsidRPr="0064504C">
        <w:rPr>
          <w:rFonts w:ascii="Times New Roman" w:hAnsi="Times New Roman"/>
          <w:i/>
          <w:color w:val="000000"/>
          <w:sz w:val="24"/>
          <w:szCs w:val="24"/>
          <w:shd w:val="clear" w:color="auto" w:fill="FFFFFF"/>
        </w:rPr>
        <w:t xml:space="preserve"> puzzle, Saving-investment, Capital mobility, European Union, Panel</w:t>
      </w:r>
    </w:p>
    <w:p w:rsidR="004413C6" w:rsidRPr="00E87B14" w:rsidRDefault="004413C6" w:rsidP="00E87B14"/>
    <w:sectPr w:rsidR="004413C6" w:rsidRPr="00E87B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33" w:rsidRDefault="009D0C33" w:rsidP="0040469B">
      <w:pPr>
        <w:spacing w:after="0" w:line="240" w:lineRule="auto"/>
      </w:pPr>
      <w:r>
        <w:separator/>
      </w:r>
    </w:p>
  </w:endnote>
  <w:endnote w:type="continuationSeparator" w:id="0">
    <w:p w:rsidR="009D0C33" w:rsidRDefault="009D0C33" w:rsidP="0040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9B" w:rsidRDefault="00404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98802"/>
      <w:docPartObj>
        <w:docPartGallery w:val="Page Numbers (Bottom of Page)"/>
        <w:docPartUnique/>
      </w:docPartObj>
    </w:sdtPr>
    <w:sdtEndPr>
      <w:rPr>
        <w:noProof/>
      </w:rPr>
    </w:sdtEndPr>
    <w:sdtContent>
      <w:p w:rsidR="0040469B" w:rsidRDefault="0040469B">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5</w:t>
        </w:r>
      </w:p>
      <w:bookmarkStart w:id="0" w:name="_GoBack" w:displacedByCustomXml="next"/>
      <w:bookmarkEnd w:id="0" w:displacedByCustomXml="next"/>
    </w:sdtContent>
  </w:sdt>
  <w:p w:rsidR="0040469B" w:rsidRDefault="00404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9B" w:rsidRDefault="00404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33" w:rsidRDefault="009D0C33" w:rsidP="0040469B">
      <w:pPr>
        <w:spacing w:after="0" w:line="240" w:lineRule="auto"/>
      </w:pPr>
      <w:r>
        <w:separator/>
      </w:r>
    </w:p>
  </w:footnote>
  <w:footnote w:type="continuationSeparator" w:id="0">
    <w:p w:rsidR="009D0C33" w:rsidRDefault="009D0C33" w:rsidP="0040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9B" w:rsidRDefault="00404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9B" w:rsidRDefault="00404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9B" w:rsidRDefault="00404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40469B"/>
    <w:rsid w:val="004413C6"/>
    <w:rsid w:val="009D0C33"/>
    <w:rsid w:val="00D03FF7"/>
    <w:rsid w:val="00E87B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4046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469B"/>
    <w:rPr>
      <w:rFonts w:ascii="Calibri" w:eastAsia="Times New Roman" w:hAnsi="Calibri" w:cs="Times New Roman"/>
      <w:lang w:val="en-US" w:eastAsia="ar-SA"/>
    </w:rPr>
  </w:style>
  <w:style w:type="paragraph" w:styleId="Footer">
    <w:name w:val="footer"/>
    <w:basedOn w:val="Normal"/>
    <w:link w:val="FooterChar"/>
    <w:uiPriority w:val="99"/>
    <w:unhideWhenUsed/>
    <w:rsid w:val="004046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69B"/>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2014-06-11T07:34:00Z</dcterms:created>
  <dcterms:modified xsi:type="dcterms:W3CDTF">2014-06-11T09:19:00Z</dcterms:modified>
</cp:coreProperties>
</file>