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45" w:rsidRPr="00853A45" w:rsidRDefault="00853A45" w:rsidP="00853A45">
      <w:pPr>
        <w:pStyle w:val="Title"/>
        <w:jc w:val="center"/>
        <w:outlineLvl w:val="0"/>
        <w:rPr>
          <w:rFonts w:ascii="Times New Roman" w:hAnsi="Times New Roman" w:cs="Times New Roman"/>
          <w:color w:val="000000" w:themeColor="text1"/>
          <w:sz w:val="28"/>
          <w:szCs w:val="28"/>
        </w:rPr>
      </w:pPr>
      <w:bookmarkStart w:id="0" w:name="_Toc354517356"/>
      <w:r w:rsidRPr="00853A45">
        <w:rPr>
          <w:rFonts w:ascii="Times New Roman" w:hAnsi="Times New Roman" w:cs="Times New Roman"/>
          <w:color w:val="000000" w:themeColor="text1"/>
          <w:sz w:val="28"/>
          <w:szCs w:val="28"/>
        </w:rPr>
        <w:t xml:space="preserve">Social </w:t>
      </w:r>
      <w:proofErr w:type="spellStart"/>
      <w:r w:rsidRPr="00853A45">
        <w:rPr>
          <w:rFonts w:ascii="Times New Roman" w:hAnsi="Times New Roman" w:cs="Times New Roman"/>
          <w:color w:val="000000" w:themeColor="text1"/>
          <w:sz w:val="28"/>
          <w:szCs w:val="28"/>
        </w:rPr>
        <w:t>Discourse</w:t>
      </w:r>
      <w:proofErr w:type="spellEnd"/>
      <w:r w:rsidRPr="00853A45">
        <w:rPr>
          <w:rFonts w:ascii="Times New Roman" w:hAnsi="Times New Roman" w:cs="Times New Roman"/>
          <w:color w:val="000000" w:themeColor="text1"/>
          <w:sz w:val="28"/>
          <w:szCs w:val="28"/>
        </w:rPr>
        <w:t xml:space="preserve"> in </w:t>
      </w:r>
      <w:proofErr w:type="spellStart"/>
      <w:r w:rsidRPr="00853A45">
        <w:rPr>
          <w:rFonts w:ascii="Times New Roman" w:hAnsi="Times New Roman" w:cs="Times New Roman"/>
          <w:color w:val="000000" w:themeColor="text1"/>
          <w:sz w:val="28"/>
          <w:szCs w:val="28"/>
        </w:rPr>
        <w:t>History</w:t>
      </w:r>
      <w:proofErr w:type="spellEnd"/>
      <w:r w:rsidRPr="00853A45">
        <w:rPr>
          <w:rFonts w:ascii="Times New Roman" w:hAnsi="Times New Roman" w:cs="Times New Roman"/>
          <w:color w:val="000000" w:themeColor="text1"/>
          <w:sz w:val="28"/>
          <w:szCs w:val="28"/>
        </w:rPr>
        <w:t xml:space="preserve"> </w:t>
      </w:r>
      <w:proofErr w:type="spellStart"/>
      <w:r w:rsidRPr="00853A45">
        <w:rPr>
          <w:rFonts w:ascii="Times New Roman" w:hAnsi="Times New Roman" w:cs="Times New Roman"/>
          <w:color w:val="000000" w:themeColor="text1"/>
          <w:sz w:val="28"/>
          <w:szCs w:val="28"/>
        </w:rPr>
        <w:t>Teaching</w:t>
      </w:r>
      <w:proofErr w:type="spellEnd"/>
      <w:r w:rsidRPr="00853A45">
        <w:rPr>
          <w:rFonts w:ascii="Times New Roman" w:hAnsi="Times New Roman" w:cs="Times New Roman"/>
          <w:color w:val="000000" w:themeColor="text1"/>
          <w:sz w:val="28"/>
          <w:szCs w:val="28"/>
        </w:rPr>
        <w:t xml:space="preserve">: Case of </w:t>
      </w:r>
      <w:proofErr w:type="spellStart"/>
      <w:r w:rsidRPr="00853A45">
        <w:rPr>
          <w:rFonts w:ascii="Times New Roman" w:hAnsi="Times New Roman" w:cs="Times New Roman"/>
          <w:color w:val="000000" w:themeColor="text1"/>
          <w:sz w:val="28"/>
          <w:szCs w:val="28"/>
        </w:rPr>
        <w:t>Bosnia-Herzegovina</w:t>
      </w:r>
      <w:bookmarkEnd w:id="0"/>
      <w:proofErr w:type="spellEnd"/>
    </w:p>
    <w:p w:rsidR="00853A45" w:rsidRPr="00853A45" w:rsidRDefault="00853A45" w:rsidP="00853A45">
      <w:pPr>
        <w:pStyle w:val="NoSpacing"/>
        <w:spacing w:line="240" w:lineRule="auto"/>
        <w:jc w:val="center"/>
        <w:outlineLvl w:val="1"/>
        <w:rPr>
          <w:rFonts w:ascii="Times New Roman" w:hAnsi="Times New Roman"/>
          <w:b/>
          <w:color w:val="000000" w:themeColor="text1"/>
        </w:rPr>
      </w:pPr>
      <w:bookmarkStart w:id="1" w:name="_Toc354517357"/>
      <w:r w:rsidRPr="00853A45">
        <w:rPr>
          <w:rFonts w:ascii="Times New Roman" w:hAnsi="Times New Roman"/>
          <w:b/>
          <w:color w:val="000000" w:themeColor="text1"/>
        </w:rPr>
        <w:t xml:space="preserve">Alma </w:t>
      </w:r>
      <w:proofErr w:type="spellStart"/>
      <w:r w:rsidRPr="00853A45">
        <w:rPr>
          <w:rFonts w:ascii="Times New Roman" w:hAnsi="Times New Roman"/>
          <w:b/>
          <w:color w:val="000000" w:themeColor="text1"/>
        </w:rPr>
        <w:t>Jeftic</w:t>
      </w:r>
      <w:bookmarkEnd w:id="1"/>
      <w:proofErr w:type="spellEnd"/>
      <w:r w:rsidRPr="00853A45">
        <w:rPr>
          <w:rFonts w:ascii="Times New Roman" w:hAnsi="Times New Roman"/>
          <w:b/>
          <w:color w:val="000000" w:themeColor="text1"/>
        </w:rPr>
        <w:t xml:space="preserve"> </w:t>
      </w:r>
    </w:p>
    <w:p w:rsidR="00853A45" w:rsidRPr="00853A45" w:rsidRDefault="00853A45" w:rsidP="00853A45">
      <w:pPr>
        <w:pStyle w:val="NoSpacing"/>
        <w:spacing w:line="240" w:lineRule="auto"/>
        <w:jc w:val="center"/>
        <w:rPr>
          <w:rFonts w:ascii="Times New Roman" w:hAnsi="Times New Roman"/>
          <w:i/>
          <w:color w:val="000000" w:themeColor="text1"/>
        </w:rPr>
      </w:pPr>
      <w:r w:rsidRPr="00853A45">
        <w:rPr>
          <w:rFonts w:ascii="Times New Roman" w:hAnsi="Times New Roman"/>
          <w:i/>
          <w:color w:val="000000" w:themeColor="text1"/>
        </w:rPr>
        <w:t xml:space="preserve">International University of Sarajevo, Sarajevo, Bosnia and Herzegovina </w:t>
      </w:r>
    </w:p>
    <w:p w:rsidR="00853A45" w:rsidRPr="00853A45" w:rsidRDefault="00853A45" w:rsidP="00853A45">
      <w:pPr>
        <w:pStyle w:val="NoSpacing"/>
        <w:spacing w:line="240" w:lineRule="auto"/>
        <w:jc w:val="center"/>
        <w:rPr>
          <w:rFonts w:ascii="Times New Roman" w:hAnsi="Times New Roman"/>
          <w:color w:val="000000" w:themeColor="text1"/>
        </w:rPr>
      </w:pPr>
      <w:hyperlink r:id="rId8">
        <w:r w:rsidRPr="00853A45">
          <w:rPr>
            <w:rStyle w:val="InternetLink"/>
            <w:rFonts w:ascii="Times New Roman" w:hAnsi="Times New Roman"/>
            <w:color w:val="000000" w:themeColor="text1"/>
          </w:rPr>
          <w:t>alma.jeftic@yahoo.com</w:t>
        </w:r>
      </w:hyperlink>
      <w:r w:rsidRPr="00853A45">
        <w:rPr>
          <w:rFonts w:ascii="Times New Roman" w:hAnsi="Times New Roman"/>
          <w:color w:val="000000" w:themeColor="text1"/>
        </w:rPr>
        <w:t xml:space="preserve"> </w:t>
      </w:r>
    </w:p>
    <w:p w:rsidR="00285B9A" w:rsidRPr="00B34A11" w:rsidRDefault="00285B9A" w:rsidP="00DC0765">
      <w:pPr>
        <w:jc w:val="center"/>
        <w:rPr>
          <w:b/>
          <w:noProof/>
          <w:sz w:val="22"/>
          <w:szCs w:val="22"/>
          <w:lang w:val="en-US"/>
        </w:rPr>
      </w:pPr>
    </w:p>
    <w:p w:rsidR="00285B9A" w:rsidRPr="00B34A11" w:rsidRDefault="00285B9A" w:rsidP="000C0831">
      <w:pPr>
        <w:jc w:val="both"/>
        <w:rPr>
          <w:b/>
          <w:noProof/>
          <w:sz w:val="22"/>
          <w:szCs w:val="22"/>
          <w:lang w:val="en-US"/>
        </w:rPr>
      </w:pPr>
    </w:p>
    <w:p w:rsidR="00B976C6" w:rsidRPr="00B34A11" w:rsidRDefault="0027743E" w:rsidP="00B976C6">
      <w:pPr>
        <w:ind w:left="680" w:right="680"/>
        <w:jc w:val="center"/>
        <w:rPr>
          <w:b/>
          <w:noProof/>
          <w:sz w:val="22"/>
          <w:szCs w:val="22"/>
          <w:lang w:val="en-US"/>
        </w:rPr>
      </w:pPr>
      <w:r w:rsidRPr="00B34A11">
        <w:rPr>
          <w:b/>
          <w:noProof/>
          <w:sz w:val="22"/>
          <w:szCs w:val="22"/>
          <w:lang w:val="en-US"/>
        </w:rPr>
        <w:t>Abstract</w:t>
      </w:r>
    </w:p>
    <w:p w:rsidR="00B976C6" w:rsidRPr="00B34A11" w:rsidRDefault="00B976C6" w:rsidP="00B976C6">
      <w:pPr>
        <w:ind w:left="680" w:right="680"/>
        <w:jc w:val="center"/>
        <w:rPr>
          <w:b/>
          <w:noProof/>
          <w:sz w:val="22"/>
          <w:szCs w:val="22"/>
          <w:lang w:val="en-US"/>
        </w:rPr>
      </w:pPr>
    </w:p>
    <w:p w:rsidR="00853A45" w:rsidRDefault="00853A45" w:rsidP="00853A45">
      <w:pPr>
        <w:ind w:left="567" w:right="567"/>
        <w:jc w:val="both"/>
        <w:rPr>
          <w:noProof/>
          <w:sz w:val="22"/>
          <w:szCs w:val="22"/>
          <w:lang w:val="en-US"/>
        </w:rPr>
      </w:pPr>
      <w:r w:rsidRPr="00853A45">
        <w:rPr>
          <w:noProof/>
          <w:sz w:val="22"/>
          <w:szCs w:val="22"/>
          <w:lang w:val="en-US"/>
        </w:rPr>
        <w:t>The results of studies of the OSCE Mission in Bosnia-Herzegovina and the Institute for International Textbook Research Georg Eckert in 2008 have shown that teachers consider   the content of textbooks and its' attempt to express multiperspectivity as the most important criteria for selection. Two main aims of this study are: to determine the differences in the presentation of significant events from Bosnia-Herzegovina (BiH) history (disintegration of Yugoslavia, the war in Bosnia 1992-1995) in three history textbooks for fourth grade secondary schools that are currently in use in the Federation BiH, the Republic of Srpska and in areas that teach history according to Croatian curriculum, as well as to observe the ways in which the educational process affects formation of  adolescent identity  and development of tripartite discourse. In this paper, a method applied includes content analysis as quantitative method, as well as qualitative method (comparison of content related to description of same event in three textbooks). Special attention is paid to the way in which the textbook authors describe the role of neighboring countries (Serbia and Croatia). Textbooks are analyzed in terms of the language in which they are written, publishers, and the degree to which content  follows the guidelines for writing and evaluating history textbooks in elementary and secondary schools in BiH prescribed by the Commission for the Development of Guidelines for history teaching in BiH from April 2005. The conclusion is that the three textbooks differ qualitatively, especially when describing topics such as the collapse of Yugoslavia and the war in Bosnia (1992-1995). Textbooks do not follow the prescribed Guidelines. Also, tripartite narrative formed through history classes leads to tripartite social discourse and therefore seriously impacts ways to reconciliation and international relations.</w:t>
      </w:r>
    </w:p>
    <w:p w:rsidR="00853A45" w:rsidRPr="00853A45" w:rsidRDefault="00853A45" w:rsidP="00853A45">
      <w:pPr>
        <w:ind w:left="567" w:right="567"/>
        <w:jc w:val="both"/>
        <w:rPr>
          <w:noProof/>
          <w:sz w:val="22"/>
          <w:szCs w:val="22"/>
          <w:lang w:val="en-US"/>
        </w:rPr>
      </w:pPr>
    </w:p>
    <w:p w:rsidR="00EE1A90" w:rsidRPr="00AC42E5" w:rsidRDefault="00853A45" w:rsidP="00853A45">
      <w:pPr>
        <w:ind w:left="567" w:right="567"/>
        <w:jc w:val="both"/>
        <w:rPr>
          <w:noProof/>
          <w:color w:val="000000"/>
          <w:lang w:val="en-US"/>
        </w:rPr>
      </w:pPr>
      <w:r w:rsidRPr="00853A45">
        <w:rPr>
          <w:b/>
          <w:noProof/>
          <w:sz w:val="22"/>
          <w:szCs w:val="22"/>
          <w:lang w:val="en-US"/>
        </w:rPr>
        <w:t>Keywords:</w:t>
      </w:r>
      <w:r w:rsidRPr="00853A45">
        <w:rPr>
          <w:noProof/>
          <w:sz w:val="22"/>
          <w:szCs w:val="22"/>
          <w:lang w:val="en-US"/>
        </w:rPr>
        <w:t xml:space="preserve"> </w:t>
      </w:r>
      <w:r w:rsidRPr="00853A45">
        <w:rPr>
          <w:noProof/>
          <w:sz w:val="22"/>
          <w:szCs w:val="22"/>
          <w:lang w:val="en-US"/>
        </w:rPr>
        <w:t>History, Teaching, Identity, Adolescents, Textbooks</w:t>
      </w:r>
    </w:p>
    <w:p w:rsidR="00285B9A" w:rsidRDefault="00285B9A" w:rsidP="000C0831">
      <w:pPr>
        <w:ind w:left="567" w:right="567"/>
        <w:jc w:val="both"/>
        <w:rPr>
          <w:noProof/>
          <w:color w:val="000000"/>
          <w:lang w:val="en-US"/>
        </w:rPr>
      </w:pPr>
      <w:r w:rsidRPr="00AC42E5">
        <w:rPr>
          <w:noProof/>
          <w:color w:val="000000"/>
          <w:lang w:val="en-US"/>
        </w:rPr>
        <w:t xml:space="preserve"> </w:t>
      </w:r>
    </w:p>
    <w:p w:rsidR="000F46A2" w:rsidRPr="00AC42E5" w:rsidRDefault="000F46A2" w:rsidP="000C0831">
      <w:pPr>
        <w:ind w:left="567" w:right="567"/>
        <w:jc w:val="both"/>
        <w:rPr>
          <w:noProof/>
          <w:color w:val="000000"/>
          <w:lang w:val="en-US"/>
        </w:rPr>
      </w:pPr>
    </w:p>
    <w:p w:rsidR="000F46A2" w:rsidRPr="000F46A2" w:rsidRDefault="000F46A2" w:rsidP="000F46A2">
      <w:pPr>
        <w:jc w:val="both"/>
        <w:rPr>
          <w:b/>
        </w:rPr>
      </w:pPr>
      <w:proofErr w:type="spellStart"/>
      <w:r w:rsidRPr="000F46A2">
        <w:rPr>
          <w:b/>
        </w:rPr>
        <w:t>Introduction</w:t>
      </w:r>
      <w:proofErr w:type="spellEnd"/>
    </w:p>
    <w:p w:rsidR="000F46A2" w:rsidRPr="000F46A2" w:rsidRDefault="000F46A2" w:rsidP="000F46A2">
      <w:pPr>
        <w:jc w:val="both"/>
        <w:rPr>
          <w:lang w:eastAsia="en-US"/>
        </w:rPr>
      </w:pPr>
    </w:p>
    <w:p w:rsidR="000F46A2" w:rsidRPr="000F46A2" w:rsidRDefault="000F46A2" w:rsidP="000F46A2">
      <w:pPr>
        <w:jc w:val="both"/>
        <w:rPr>
          <w:lang w:val="hr-HR"/>
        </w:rPr>
      </w:pPr>
      <w:r w:rsidRPr="000F46A2">
        <w:rPr>
          <w:lang/>
        </w:rPr>
        <w:t xml:space="preserve">The aim of this paper is to describe how different cultures of memories persist in </w:t>
      </w:r>
      <w:proofErr w:type="spellStart"/>
      <w:r w:rsidRPr="000F46A2">
        <w:rPr>
          <w:lang/>
        </w:rPr>
        <w:t>BiH</w:t>
      </w:r>
      <w:proofErr w:type="spellEnd"/>
      <w:r w:rsidRPr="000F46A2">
        <w:rPr>
          <w:lang/>
        </w:rPr>
        <w:t xml:space="preserve">, as well as how these cultures lead to the formation of groups and "dangerous" Others. "Other" becomes a threat and a burden bearer of "dead generations". As such, she/he finds salvation in the production of </w:t>
      </w:r>
      <w:proofErr w:type="gramStart"/>
      <w:r w:rsidRPr="000F46A2">
        <w:rPr>
          <w:lang/>
        </w:rPr>
        <w:t>their own</w:t>
      </w:r>
      <w:proofErr w:type="gramEnd"/>
      <w:r w:rsidRPr="000F46A2">
        <w:rPr>
          <w:lang/>
        </w:rPr>
        <w:t xml:space="preserve"> memories.</w:t>
      </w:r>
      <w:r w:rsidRPr="000F46A2">
        <w:rPr>
          <w:lang w:val="hr-HR"/>
        </w:rPr>
        <w:t xml:space="preserve"> </w:t>
      </w:r>
      <w:r w:rsidRPr="000F46A2">
        <w:rPr>
          <w:lang/>
        </w:rPr>
        <w:t xml:space="preserve">Although </w:t>
      </w:r>
      <w:proofErr w:type="spellStart"/>
      <w:r w:rsidRPr="000F46A2">
        <w:rPr>
          <w:lang/>
        </w:rPr>
        <w:t>BiH</w:t>
      </w:r>
      <w:proofErr w:type="spellEnd"/>
      <w:r w:rsidRPr="000F46A2">
        <w:rPr>
          <w:lang/>
        </w:rPr>
        <w:t xml:space="preserve"> is an internationally recognized and independent state, the way of teaching history in elementary and secondary schools has not yet been agreed upon and it has been carried out by three different curricula: two entities (the Federation and the Republic of </w:t>
      </w:r>
      <w:proofErr w:type="spellStart"/>
      <w:r w:rsidRPr="000F46A2">
        <w:rPr>
          <w:lang/>
        </w:rPr>
        <w:t>Srpska</w:t>
      </w:r>
      <w:proofErr w:type="spellEnd"/>
      <w:r w:rsidRPr="000F46A2">
        <w:rPr>
          <w:lang/>
        </w:rPr>
        <w:t xml:space="preserve">) and parts of </w:t>
      </w:r>
      <w:proofErr w:type="spellStart"/>
      <w:r w:rsidRPr="000F46A2">
        <w:rPr>
          <w:lang/>
        </w:rPr>
        <w:t>BiH</w:t>
      </w:r>
      <w:proofErr w:type="spellEnd"/>
      <w:r w:rsidRPr="000F46A2">
        <w:rPr>
          <w:lang/>
        </w:rPr>
        <w:t xml:space="preserve"> where teaching process is conducted according to Croatian curriculum. At the beginning of 2008 the OSCE Mission to </w:t>
      </w:r>
      <w:proofErr w:type="spellStart"/>
      <w:r w:rsidRPr="000F46A2">
        <w:rPr>
          <w:lang/>
        </w:rPr>
        <w:t>BiH</w:t>
      </w:r>
      <w:proofErr w:type="spellEnd"/>
      <w:r w:rsidRPr="000F46A2">
        <w:rPr>
          <w:lang/>
        </w:rPr>
        <w:t xml:space="preserve"> and the Institute for International Textbook Research Georg Eckert conducted the survey among 184 history teachers from across the country, in order to determine the changes that teachers introduced in teaching, to determine the most commonly used textbooks and teachers' opinions on topics dealing with the period 1992-1995, which should be included in textbooks. </w:t>
      </w:r>
    </w:p>
    <w:p w:rsidR="000F46A2" w:rsidRDefault="000F46A2" w:rsidP="000F46A2">
      <w:pPr>
        <w:jc w:val="both"/>
        <w:rPr>
          <w:lang/>
        </w:rPr>
      </w:pPr>
      <w:r w:rsidRPr="000F46A2">
        <w:rPr>
          <w:lang/>
        </w:rPr>
        <w:lastRenderedPageBreak/>
        <w:t xml:space="preserve">Results revealed that teachers found the content of textbooks as the most important criterion for selection, as well as efforts invested in order to obtain </w:t>
      </w:r>
      <w:proofErr w:type="spellStart"/>
      <w:r w:rsidRPr="000F46A2">
        <w:rPr>
          <w:lang/>
        </w:rPr>
        <w:t>multiperspectivity</w:t>
      </w:r>
      <w:proofErr w:type="spellEnd"/>
      <w:r w:rsidRPr="000F46A2">
        <w:rPr>
          <w:lang/>
        </w:rPr>
        <w:t xml:space="preserve">. Also, about 53% of the examined teachers felt that the 1992 to 1995 war should be included in history textbooks as a special teaching unit. Teachers felt that the themes of "consequences of war" and "destruction of cultural and historical monuments" are very interesting and as such should be included in history textbooks. </w:t>
      </w:r>
    </w:p>
    <w:p w:rsidR="000F46A2" w:rsidRPr="000F46A2" w:rsidRDefault="000F46A2" w:rsidP="000F46A2">
      <w:pPr>
        <w:jc w:val="both"/>
        <w:rPr>
          <w:lang w:val="hr-HR"/>
        </w:rPr>
      </w:pPr>
    </w:p>
    <w:p w:rsidR="000F46A2" w:rsidRDefault="000F46A2" w:rsidP="000F46A2">
      <w:pPr>
        <w:jc w:val="both"/>
        <w:rPr>
          <w:lang/>
        </w:rPr>
      </w:pPr>
      <w:r w:rsidRPr="000F46A2">
        <w:rPr>
          <w:lang/>
        </w:rPr>
        <w:t xml:space="preserve">However, one-third of teachers did not share this opinion, and a somewhat smaller number expressed uncertainty. In most parts of </w:t>
      </w:r>
      <w:proofErr w:type="spellStart"/>
      <w:r w:rsidRPr="000F46A2">
        <w:rPr>
          <w:lang/>
        </w:rPr>
        <w:t>BiH</w:t>
      </w:r>
      <w:proofErr w:type="spellEnd"/>
      <w:r w:rsidRPr="000F46A2">
        <w:rPr>
          <w:lang/>
        </w:rPr>
        <w:t xml:space="preserve">, 1992-1995 war was not included in the official curriculum, which is in line with the recommendations of the Council of Europe to temporarily suspend teaching about the war years. In the "Recommendation 1454 (April 2000) Education in </w:t>
      </w:r>
      <w:proofErr w:type="spellStart"/>
      <w:r w:rsidRPr="000F46A2">
        <w:rPr>
          <w:lang/>
        </w:rPr>
        <w:t>BiH</w:t>
      </w:r>
      <w:proofErr w:type="spellEnd"/>
      <w:r w:rsidRPr="000F46A2">
        <w:rPr>
          <w:lang/>
        </w:rPr>
        <w:t xml:space="preserve">", the Parliamentary Assembly of the Council of Europe argued the temporary suspension of the teaching of the 1992-1995 period until historians in </w:t>
      </w:r>
      <w:proofErr w:type="spellStart"/>
      <w:r w:rsidRPr="000F46A2">
        <w:rPr>
          <w:lang/>
        </w:rPr>
        <w:t>BiH</w:t>
      </w:r>
      <w:proofErr w:type="spellEnd"/>
      <w:r w:rsidRPr="000F46A2">
        <w:rPr>
          <w:lang/>
        </w:rPr>
        <w:t xml:space="preserve"> with the support of international experts do not establish a common approach to the study of this period in schools. </w:t>
      </w:r>
    </w:p>
    <w:p w:rsidR="000F46A2" w:rsidRPr="000F46A2" w:rsidRDefault="000F46A2" w:rsidP="000F46A2">
      <w:pPr>
        <w:jc w:val="both"/>
        <w:rPr>
          <w:lang w:val="hr-HR"/>
        </w:rPr>
      </w:pPr>
    </w:p>
    <w:p w:rsidR="000F46A2" w:rsidRDefault="000F46A2" w:rsidP="000F46A2">
      <w:pPr>
        <w:jc w:val="both"/>
        <w:rPr>
          <w:lang/>
        </w:rPr>
      </w:pPr>
      <w:r w:rsidRPr="000F46A2">
        <w:rPr>
          <w:lang/>
        </w:rPr>
        <w:t xml:space="preserve">However, previous studies on history teaching in </w:t>
      </w:r>
      <w:proofErr w:type="spellStart"/>
      <w:r w:rsidRPr="000F46A2">
        <w:rPr>
          <w:lang/>
        </w:rPr>
        <w:t>BiH</w:t>
      </w:r>
      <w:proofErr w:type="spellEnd"/>
      <w:r w:rsidRPr="000F46A2">
        <w:rPr>
          <w:lang/>
        </w:rPr>
        <w:t xml:space="preserve"> and textbooks’ analysis have not touched the period that preceded the war in Bosnia - dissolution of Yugoslavia. Therefore, this study aims to determine the differences in the presentation of the breakup of Yugoslavia in three history textbooks for the fourth year of secondary schools operating under three separate teaching curricula. Also, content analysis will be used in order to determine the way textbook authors describe the role of neighboring countries in this process, including the frequency of references to specific countries (Serbia, Croatia), because it is assumed that in the textbooks that are following Croatian curriculum the emergence of an independent and sovereign Croatian state will be emphasized, in textbooks issued by the Institute for Textbooks and Teaching Aids from East Sarajevo emphasis will be on the creation of an independent state of Serbia, while in Federation </w:t>
      </w:r>
      <w:proofErr w:type="spellStart"/>
      <w:r w:rsidRPr="000F46A2">
        <w:rPr>
          <w:lang/>
        </w:rPr>
        <w:t>BiH</w:t>
      </w:r>
      <w:proofErr w:type="spellEnd"/>
      <w:r w:rsidRPr="000F46A2">
        <w:rPr>
          <w:lang/>
        </w:rPr>
        <w:t xml:space="preserve"> the development of independent state of </w:t>
      </w:r>
      <w:proofErr w:type="spellStart"/>
      <w:r w:rsidRPr="000F46A2">
        <w:rPr>
          <w:lang/>
        </w:rPr>
        <w:t>BiH</w:t>
      </w:r>
      <w:proofErr w:type="spellEnd"/>
      <w:r w:rsidRPr="000F46A2">
        <w:rPr>
          <w:lang/>
        </w:rPr>
        <w:t xml:space="preserve"> will be emphasized. In addition, it will be analyzed how many times 1992-1995 period was mentioned in all three textbooks, regarding two issues: whether only the beginning of war was mentioned, or, whole period of war was described. Also, it will be described if (and to what extent) the war in Croatia was mentioned (only as a date or as more particularly described, as well as the way in which is called  (“Homeland war”, “liberation”) and NATO bombing of Serbia.</w:t>
      </w:r>
    </w:p>
    <w:p w:rsidR="000F46A2" w:rsidRPr="000F46A2" w:rsidRDefault="000F46A2" w:rsidP="000F46A2">
      <w:pPr>
        <w:jc w:val="both"/>
        <w:rPr>
          <w:lang w:val="hr-HR"/>
        </w:rPr>
      </w:pPr>
    </w:p>
    <w:p w:rsidR="000F46A2" w:rsidRPr="000F46A2" w:rsidRDefault="000F46A2" w:rsidP="000F46A2">
      <w:pPr>
        <w:jc w:val="both"/>
        <w:rPr>
          <w:lang/>
        </w:rPr>
      </w:pPr>
      <w:r w:rsidRPr="000F46A2">
        <w:rPr>
          <w:lang/>
        </w:rPr>
        <w:t xml:space="preserve">It is considered that this research can complement the existing analysis of history textbooks as well as emphasize the role of religious and national </w:t>
      </w:r>
      <w:proofErr w:type="gramStart"/>
      <w:r w:rsidRPr="000F46A2">
        <w:rPr>
          <w:lang/>
        </w:rPr>
        <w:t>Other</w:t>
      </w:r>
      <w:proofErr w:type="gramEnd"/>
      <w:r w:rsidRPr="000F46A2">
        <w:rPr>
          <w:lang/>
        </w:rPr>
        <w:t xml:space="preserve"> (dissolution of Yugoslavia, the war in Bosnia, the war in Croatia, the bombing of Serbia). The very existence of three different curricula implies the formation of three different generational community memories of the war and the events that preceded it, which can lead to the perception of "dangerous" Other that should be avoided. The possibility of accepting </w:t>
      </w:r>
      <w:proofErr w:type="gramStart"/>
      <w:r w:rsidRPr="000F46A2">
        <w:rPr>
          <w:lang/>
        </w:rPr>
        <w:t>Other</w:t>
      </w:r>
      <w:proofErr w:type="gramEnd"/>
      <w:r w:rsidRPr="000F46A2">
        <w:rPr>
          <w:lang/>
        </w:rPr>
        <w:t>, as well as identifying the barriers that separate people largely depends on the way in which historical information and facts are presented, so this analysis can provide a basis for exploring different approaches.</w:t>
      </w:r>
    </w:p>
    <w:p w:rsidR="000F46A2" w:rsidRPr="000F46A2" w:rsidRDefault="000F46A2" w:rsidP="000F46A2">
      <w:pPr>
        <w:jc w:val="both"/>
        <w:rPr>
          <w:b/>
          <w:lang/>
        </w:rPr>
      </w:pPr>
    </w:p>
    <w:p w:rsidR="000F46A2" w:rsidRPr="000F46A2" w:rsidRDefault="000F46A2" w:rsidP="000F46A2">
      <w:pPr>
        <w:jc w:val="both"/>
        <w:rPr>
          <w:b/>
          <w:lang/>
        </w:rPr>
      </w:pPr>
      <w:r w:rsidRPr="000F46A2">
        <w:rPr>
          <w:b/>
          <w:lang/>
        </w:rPr>
        <w:t xml:space="preserve">History </w:t>
      </w:r>
      <w:r w:rsidRPr="000F46A2">
        <w:rPr>
          <w:b/>
          <w:lang/>
        </w:rPr>
        <w:t xml:space="preserve">Teaching – Importance </w:t>
      </w:r>
      <w:r>
        <w:rPr>
          <w:b/>
          <w:lang/>
        </w:rPr>
        <w:t>a</w:t>
      </w:r>
      <w:r w:rsidRPr="000F46A2">
        <w:rPr>
          <w:b/>
          <w:lang/>
        </w:rPr>
        <w:t xml:space="preserve">nd Consequences </w:t>
      </w:r>
    </w:p>
    <w:p w:rsidR="000F46A2" w:rsidRPr="000F46A2" w:rsidRDefault="000F46A2" w:rsidP="000F46A2">
      <w:pPr>
        <w:jc w:val="both"/>
        <w:rPr>
          <w:lang w:val="hr-HR"/>
        </w:rPr>
      </w:pPr>
    </w:p>
    <w:p w:rsidR="000F46A2" w:rsidRDefault="000F46A2" w:rsidP="000F46A2">
      <w:pPr>
        <w:jc w:val="both"/>
        <w:rPr>
          <w:lang/>
        </w:rPr>
      </w:pPr>
      <w:r w:rsidRPr="000F46A2">
        <w:rPr>
          <w:lang/>
        </w:rPr>
        <w:t>Generation can be viewed as ambiguous term because on the one hand it indicates the continuity of life, and the other marks a new beginning (</w:t>
      </w:r>
      <w:proofErr w:type="spellStart"/>
      <w:r w:rsidRPr="000F46A2">
        <w:rPr>
          <w:lang/>
        </w:rPr>
        <w:t>Kuljic</w:t>
      </w:r>
      <w:proofErr w:type="spellEnd"/>
      <w:r w:rsidRPr="000F46A2">
        <w:rPr>
          <w:lang/>
        </w:rPr>
        <w:t xml:space="preserve">, 2009). It is, as such, an important factor in selective memory, and the different generational relationships determine the structure of society. Life in the past can be very dangerous, because it </w:t>
      </w:r>
      <w:r w:rsidRPr="000F46A2">
        <w:rPr>
          <w:lang/>
        </w:rPr>
        <w:lastRenderedPageBreak/>
        <w:t>prevents progress and creation of a vision of future. However, without knowing the past advanced vision for the future does not exist (</w:t>
      </w:r>
      <w:proofErr w:type="spellStart"/>
      <w:r w:rsidRPr="000F46A2">
        <w:rPr>
          <w:lang/>
        </w:rPr>
        <w:t>Kuljic</w:t>
      </w:r>
      <w:proofErr w:type="spellEnd"/>
      <w:r w:rsidRPr="000F46A2">
        <w:rPr>
          <w:lang/>
        </w:rPr>
        <w:t>, 2009). Different generational communities form various community memories, and their relationships to the past define their system of values. The concept of social memory refers to the dynamic interaction between history, culture and cognition.</w:t>
      </w:r>
      <w:r w:rsidRPr="000F46A2">
        <w:t xml:space="preserve"> </w:t>
      </w:r>
      <w:r w:rsidRPr="000F46A2">
        <w:rPr>
          <w:lang/>
        </w:rPr>
        <w:t>At the individual level, there are three sources of knowledge: history, collective memory and individual experiences that are combined to create a subjective view of historical reality, another "common sense" narrative that is often manifested through identity and autobiographical context (Hewer and Roberts, 2012). This model of social memory, which comes from the theory of social representations, makes a distinction between collective memory, which is resistant to change, and representation of the past discussed within the broader social milieu, which has the potential to develop into a new or changed perspective, especially when they are sensitive to generations’ shifts.</w:t>
      </w:r>
    </w:p>
    <w:p w:rsidR="000F46A2" w:rsidRPr="000F46A2" w:rsidRDefault="000F46A2" w:rsidP="000F46A2">
      <w:pPr>
        <w:jc w:val="both"/>
      </w:pPr>
    </w:p>
    <w:p w:rsidR="000F46A2" w:rsidRDefault="000F46A2" w:rsidP="000F46A2">
      <w:pPr>
        <w:jc w:val="both"/>
      </w:pPr>
      <w:proofErr w:type="spellStart"/>
      <w:r w:rsidRPr="000F46A2">
        <w:t>Revision</w:t>
      </w:r>
      <w:proofErr w:type="spellEnd"/>
      <w:r w:rsidRPr="000F46A2">
        <w:t xml:space="preserve"> of </w:t>
      </w:r>
      <w:proofErr w:type="spellStart"/>
      <w:r w:rsidRPr="000F46A2">
        <w:t>history</w:t>
      </w:r>
      <w:proofErr w:type="spellEnd"/>
      <w:r w:rsidRPr="000F46A2">
        <w:t xml:space="preserve"> </w:t>
      </w:r>
      <w:proofErr w:type="spellStart"/>
      <w:r w:rsidRPr="000F46A2">
        <w:t>flows</w:t>
      </w:r>
      <w:proofErr w:type="spellEnd"/>
      <w:r w:rsidRPr="000F46A2">
        <w:t xml:space="preserve"> in </w:t>
      </w:r>
      <w:proofErr w:type="spellStart"/>
      <w:r w:rsidRPr="000F46A2">
        <w:t>several</w:t>
      </w:r>
      <w:proofErr w:type="spellEnd"/>
      <w:r w:rsidRPr="000F46A2">
        <w:t xml:space="preserve"> </w:t>
      </w:r>
      <w:proofErr w:type="spellStart"/>
      <w:r w:rsidRPr="000F46A2">
        <w:t>directions</w:t>
      </w:r>
      <w:proofErr w:type="spellEnd"/>
      <w:r w:rsidRPr="000F46A2">
        <w:t xml:space="preserve"> (</w:t>
      </w:r>
      <w:proofErr w:type="spellStart"/>
      <w:r w:rsidRPr="000F46A2">
        <w:t>Kuljic</w:t>
      </w:r>
      <w:proofErr w:type="spellEnd"/>
      <w:r w:rsidRPr="000F46A2">
        <w:t xml:space="preserve">, 2010): </w:t>
      </w:r>
      <w:proofErr w:type="spellStart"/>
      <w:r w:rsidRPr="000F46A2">
        <w:t>contents</w:t>
      </w:r>
      <w:proofErr w:type="spellEnd"/>
      <w:r w:rsidRPr="000F46A2">
        <w:t xml:space="preserve"> in </w:t>
      </w:r>
      <w:proofErr w:type="spellStart"/>
      <w:r w:rsidRPr="000F46A2">
        <w:t>historical</w:t>
      </w:r>
      <w:proofErr w:type="spellEnd"/>
      <w:r w:rsidRPr="000F46A2">
        <w:t xml:space="preserve"> </w:t>
      </w:r>
      <w:proofErr w:type="spellStart"/>
      <w:r w:rsidRPr="000F46A2">
        <w:t>narrative</w:t>
      </w:r>
      <w:proofErr w:type="spellEnd"/>
      <w:r w:rsidRPr="000F46A2">
        <w:t xml:space="preserve"> </w:t>
      </w:r>
      <w:proofErr w:type="spellStart"/>
      <w:r w:rsidRPr="000F46A2">
        <w:t>are</w:t>
      </w:r>
      <w:proofErr w:type="spellEnd"/>
      <w:r w:rsidRPr="000F46A2">
        <w:t xml:space="preserve"> </w:t>
      </w:r>
      <w:proofErr w:type="spellStart"/>
      <w:r w:rsidRPr="000F46A2">
        <w:t>either</w:t>
      </w:r>
      <w:proofErr w:type="spellEnd"/>
      <w:r w:rsidRPr="000F46A2">
        <w:t xml:space="preserve"> </w:t>
      </w:r>
      <w:proofErr w:type="spellStart"/>
      <w:r w:rsidRPr="000F46A2">
        <w:t>omitted</w:t>
      </w:r>
      <w:proofErr w:type="spellEnd"/>
      <w:r w:rsidRPr="000F46A2">
        <w:t xml:space="preserve"> </w:t>
      </w:r>
      <w:proofErr w:type="spellStart"/>
      <w:r w:rsidRPr="000F46A2">
        <w:t>or</w:t>
      </w:r>
      <w:proofErr w:type="spellEnd"/>
      <w:r w:rsidRPr="000F46A2">
        <w:t xml:space="preserve"> </w:t>
      </w:r>
      <w:proofErr w:type="spellStart"/>
      <w:r w:rsidRPr="000F46A2">
        <w:t>complemented</w:t>
      </w:r>
      <w:proofErr w:type="spellEnd"/>
      <w:r w:rsidRPr="000F46A2">
        <w:t xml:space="preserve">, </w:t>
      </w:r>
      <w:proofErr w:type="spellStart"/>
      <w:r w:rsidRPr="000F46A2">
        <w:t>the</w:t>
      </w:r>
      <w:proofErr w:type="spellEnd"/>
      <w:r w:rsidRPr="000F46A2">
        <w:t xml:space="preserve"> </w:t>
      </w:r>
      <w:proofErr w:type="spellStart"/>
      <w:r w:rsidRPr="000F46A2">
        <w:t>meaning</w:t>
      </w:r>
      <w:proofErr w:type="spellEnd"/>
      <w:r w:rsidRPr="000F46A2">
        <w:t xml:space="preserve"> of </w:t>
      </w:r>
      <w:proofErr w:type="spellStart"/>
      <w:r w:rsidRPr="000F46A2">
        <w:t>the</w:t>
      </w:r>
      <w:proofErr w:type="spellEnd"/>
      <w:r w:rsidRPr="000F46A2">
        <w:t xml:space="preserve"> </w:t>
      </w:r>
      <w:proofErr w:type="spellStart"/>
      <w:r w:rsidRPr="000F46A2">
        <w:t>same</w:t>
      </w:r>
      <w:proofErr w:type="spellEnd"/>
      <w:r w:rsidRPr="000F46A2">
        <w:t xml:space="preserve"> </w:t>
      </w:r>
      <w:proofErr w:type="spellStart"/>
      <w:r w:rsidRPr="000F46A2">
        <w:t>facts</w:t>
      </w:r>
      <w:proofErr w:type="spellEnd"/>
      <w:r w:rsidRPr="000F46A2">
        <w:t xml:space="preserve"> is </w:t>
      </w:r>
      <w:proofErr w:type="spellStart"/>
      <w:r w:rsidRPr="000F46A2">
        <w:t>variously</w:t>
      </w:r>
      <w:proofErr w:type="spellEnd"/>
      <w:r w:rsidRPr="000F46A2">
        <w:t xml:space="preserve"> </w:t>
      </w:r>
      <w:proofErr w:type="spellStart"/>
      <w:r w:rsidRPr="000F46A2">
        <w:t>interpreted</w:t>
      </w:r>
      <w:proofErr w:type="spellEnd"/>
      <w:r w:rsidRPr="000F46A2">
        <w:t xml:space="preserve">, </w:t>
      </w:r>
      <w:proofErr w:type="spellStart"/>
      <w:r w:rsidRPr="000F46A2">
        <w:t>ratio</w:t>
      </w:r>
      <w:proofErr w:type="spellEnd"/>
      <w:r w:rsidRPr="000F46A2">
        <w:t xml:space="preserve"> </w:t>
      </w:r>
      <w:proofErr w:type="spellStart"/>
      <w:r w:rsidRPr="000F46A2">
        <w:t>between</w:t>
      </w:r>
      <w:proofErr w:type="spellEnd"/>
      <w:r w:rsidRPr="000F46A2">
        <w:t xml:space="preserve"> </w:t>
      </w:r>
      <w:proofErr w:type="spellStart"/>
      <w:r w:rsidRPr="000F46A2">
        <w:t>the</w:t>
      </w:r>
      <w:proofErr w:type="spellEnd"/>
      <w:r w:rsidRPr="000F46A2">
        <w:t xml:space="preserve"> </w:t>
      </w:r>
      <w:proofErr w:type="spellStart"/>
      <w:r w:rsidRPr="000F46A2">
        <w:t>relevant</w:t>
      </w:r>
      <w:proofErr w:type="spellEnd"/>
      <w:r w:rsidRPr="000F46A2">
        <w:t xml:space="preserve"> </w:t>
      </w:r>
      <w:proofErr w:type="spellStart"/>
      <w:r w:rsidRPr="000F46A2">
        <w:t>historical</w:t>
      </w:r>
      <w:proofErr w:type="spellEnd"/>
      <w:r w:rsidRPr="000F46A2">
        <w:t xml:space="preserve"> </w:t>
      </w:r>
      <w:proofErr w:type="spellStart"/>
      <w:r w:rsidRPr="000F46A2">
        <w:t>facts</w:t>
      </w:r>
      <w:proofErr w:type="spellEnd"/>
      <w:r w:rsidRPr="000F46A2">
        <w:t xml:space="preserve"> is </w:t>
      </w:r>
      <w:proofErr w:type="spellStart"/>
      <w:r w:rsidRPr="000F46A2">
        <w:t>changing</w:t>
      </w:r>
      <w:proofErr w:type="spellEnd"/>
      <w:r w:rsidRPr="000F46A2">
        <w:t xml:space="preserve">, </w:t>
      </w:r>
      <w:proofErr w:type="spellStart"/>
      <w:r w:rsidRPr="000F46A2">
        <w:t>the</w:t>
      </w:r>
      <w:proofErr w:type="spellEnd"/>
      <w:r w:rsidRPr="000F46A2">
        <w:t xml:space="preserve"> </w:t>
      </w:r>
      <w:proofErr w:type="spellStart"/>
      <w:r w:rsidRPr="000F46A2">
        <w:t>framework</w:t>
      </w:r>
      <w:proofErr w:type="spellEnd"/>
      <w:r w:rsidRPr="000F46A2">
        <w:t xml:space="preserve"> </w:t>
      </w:r>
      <w:proofErr w:type="spellStart"/>
      <w:r w:rsidRPr="000F46A2">
        <w:t>for</w:t>
      </w:r>
      <w:proofErr w:type="spellEnd"/>
      <w:r w:rsidRPr="000F46A2">
        <w:t xml:space="preserve"> </w:t>
      </w:r>
      <w:proofErr w:type="spellStart"/>
      <w:r w:rsidRPr="000F46A2">
        <w:t>the</w:t>
      </w:r>
      <w:proofErr w:type="spellEnd"/>
      <w:r w:rsidRPr="000F46A2">
        <w:t xml:space="preserve"> </w:t>
      </w:r>
      <w:proofErr w:type="spellStart"/>
      <w:r w:rsidRPr="000F46A2">
        <w:t>interpretation</w:t>
      </w:r>
      <w:proofErr w:type="spellEnd"/>
      <w:r w:rsidRPr="000F46A2">
        <w:t xml:space="preserve"> of </w:t>
      </w:r>
      <w:proofErr w:type="spellStart"/>
      <w:r w:rsidRPr="000F46A2">
        <w:t>historical</w:t>
      </w:r>
      <w:proofErr w:type="spellEnd"/>
      <w:r w:rsidRPr="000F46A2">
        <w:t xml:space="preserve"> </w:t>
      </w:r>
      <w:proofErr w:type="spellStart"/>
      <w:r w:rsidRPr="000F46A2">
        <w:t>facts</w:t>
      </w:r>
      <w:proofErr w:type="spellEnd"/>
      <w:r w:rsidRPr="000F46A2">
        <w:t xml:space="preserve"> is </w:t>
      </w:r>
      <w:proofErr w:type="spellStart"/>
      <w:r w:rsidRPr="000F46A2">
        <w:t>modified</w:t>
      </w:r>
      <w:proofErr w:type="spellEnd"/>
      <w:r w:rsidRPr="000F46A2">
        <w:t xml:space="preserve">. </w:t>
      </w:r>
      <w:r w:rsidRPr="000F46A2">
        <w:rPr>
          <w:lang/>
        </w:rPr>
        <w:t xml:space="preserve">History and history textbooks have always been trapped between the romantic view of the nation and the distorted image of "Other" (Cole and </w:t>
      </w:r>
      <w:proofErr w:type="spellStart"/>
      <w:r w:rsidRPr="000F46A2">
        <w:rPr>
          <w:lang/>
        </w:rPr>
        <w:t>Barsaolu</w:t>
      </w:r>
      <w:proofErr w:type="spellEnd"/>
      <w:r w:rsidRPr="000F46A2">
        <w:rPr>
          <w:lang/>
        </w:rPr>
        <w:t xml:space="preserve">, 2006). Many researchers of historiography agree on two things: the rewriting of history always carries the risk of spreading the ideology and creating a negative history that can be misused to achieve special (exclusive) identity, and, </w:t>
      </w:r>
      <w:proofErr w:type="spellStart"/>
      <w:r w:rsidRPr="000F46A2">
        <w:rPr>
          <w:lang/>
        </w:rPr>
        <w:t>multiperspectivity</w:t>
      </w:r>
      <w:proofErr w:type="spellEnd"/>
      <w:r w:rsidRPr="000F46A2">
        <w:rPr>
          <w:lang/>
        </w:rPr>
        <w:t xml:space="preserve"> in textbooks allows students to identify described world as well as at the opposition to selective perception, values ​​and stereotypes (</w:t>
      </w:r>
      <w:proofErr w:type="spellStart"/>
      <w:r w:rsidRPr="000F46A2">
        <w:rPr>
          <w:lang/>
        </w:rPr>
        <w:t>Engelbrecht</w:t>
      </w:r>
      <w:proofErr w:type="spellEnd"/>
      <w:r w:rsidRPr="000F46A2">
        <w:rPr>
          <w:lang/>
        </w:rPr>
        <w:t xml:space="preserve">, 2008). </w:t>
      </w:r>
    </w:p>
    <w:p w:rsidR="000F46A2" w:rsidRDefault="000F46A2" w:rsidP="000F46A2">
      <w:pPr>
        <w:jc w:val="both"/>
      </w:pPr>
    </w:p>
    <w:p w:rsidR="000F46A2" w:rsidRPr="000F46A2" w:rsidRDefault="000F46A2" w:rsidP="000F46A2">
      <w:pPr>
        <w:jc w:val="both"/>
      </w:pPr>
      <w:r w:rsidRPr="000F46A2">
        <w:rPr>
          <w:lang/>
        </w:rPr>
        <w:t>According to Slater (1995), there are intrinsic and extrinsic goals of teaching history. In doing so, the first objective relates to the very scientific discipline, while the other is a broader educational goal focused on changing society. Also, the teaching of history has the task to develop students' critical thinking and analysis, and objectivity in the evaluation of the main facts.</w:t>
      </w:r>
      <w:r w:rsidRPr="000F46A2">
        <w:t xml:space="preserve"> </w:t>
      </w:r>
      <w:r w:rsidRPr="000F46A2">
        <w:rPr>
          <w:lang/>
        </w:rPr>
        <w:t>Evaluation, analysis, synthesis and interpretation skills that develop during the teaching also deepen students' understanding of the past, but also provide a basis for taking a critical stance when "use</w:t>
      </w:r>
      <w:proofErr w:type="gramStart"/>
      <w:r w:rsidRPr="000F46A2">
        <w:rPr>
          <w:lang/>
        </w:rPr>
        <w:t>"  past</w:t>
      </w:r>
      <w:proofErr w:type="gramEnd"/>
      <w:r w:rsidRPr="000F46A2">
        <w:rPr>
          <w:lang/>
        </w:rPr>
        <w:t xml:space="preserve"> for evaluation of present. The Council of Europe in the context of the "New Europe" from in 1990 states that "the lessons of history contributes to the development of citizens who have open views of the world, who are aware of the differences, willing to accept those differences and respecting members of other cultures, religions and languages​​" (Gallagher 1996, p. 22). This would be possible only through the modeling of democratic values ​​in the teaching of history, which includes the commitment to democratic values ​​by teachers, syllabus designed to include content that is related to the past, questioning, and connection between the teaching of history and teaching in related disciplines (democracy and human rights, civic education, etc.). According to </w:t>
      </w:r>
      <w:proofErr w:type="spellStart"/>
      <w:r w:rsidRPr="000F46A2">
        <w:rPr>
          <w:lang/>
        </w:rPr>
        <w:t>Pingel</w:t>
      </w:r>
      <w:proofErr w:type="spellEnd"/>
      <w:r w:rsidRPr="000F46A2">
        <w:rPr>
          <w:lang/>
        </w:rPr>
        <w:t xml:space="preserve"> (2008), teaching history has to achieve two main goals: to explain why there conflict exists and to provide a new narrative that will unite the cracks of the past and strengthen the cohesion of the damaged society. Although these two objectives are laudable and worthy, in reality they are faced with many difficulties. Highlighting the causes of conflict can contribute to the separation, rather than unite society. </w:t>
      </w:r>
    </w:p>
    <w:p w:rsidR="000F46A2" w:rsidRPr="000F46A2" w:rsidRDefault="000F46A2" w:rsidP="000F46A2">
      <w:pPr>
        <w:jc w:val="both"/>
        <w:rPr>
          <w:lang w:val="hr-HR"/>
        </w:rPr>
      </w:pPr>
    </w:p>
    <w:p w:rsidR="000F46A2" w:rsidRPr="000F46A2" w:rsidRDefault="000F46A2" w:rsidP="000F46A2">
      <w:pPr>
        <w:jc w:val="both"/>
        <w:rPr>
          <w:b/>
          <w:lang w:val="hr-HR"/>
        </w:rPr>
      </w:pPr>
      <w:r w:rsidRPr="000F46A2">
        <w:rPr>
          <w:b/>
          <w:lang w:val="hr-HR"/>
        </w:rPr>
        <w:t xml:space="preserve">Teaching </w:t>
      </w:r>
      <w:r w:rsidRPr="000F46A2">
        <w:rPr>
          <w:b/>
          <w:lang w:val="hr-HR"/>
        </w:rPr>
        <w:t xml:space="preserve">History </w:t>
      </w:r>
      <w:r>
        <w:rPr>
          <w:b/>
          <w:lang w:val="hr-HR"/>
        </w:rPr>
        <w:t>i</w:t>
      </w:r>
      <w:r w:rsidRPr="000F46A2">
        <w:rPr>
          <w:b/>
          <w:lang w:val="hr-HR"/>
        </w:rPr>
        <w:t xml:space="preserve">n </w:t>
      </w:r>
      <w:r>
        <w:rPr>
          <w:b/>
          <w:lang w:val="hr-HR"/>
        </w:rPr>
        <w:t>a</w:t>
      </w:r>
      <w:r w:rsidRPr="000F46A2">
        <w:rPr>
          <w:b/>
          <w:lang w:val="hr-HR"/>
        </w:rPr>
        <w:t xml:space="preserve"> Divided Post-Conflict Society</w:t>
      </w:r>
    </w:p>
    <w:p w:rsidR="000F46A2" w:rsidRPr="000F46A2" w:rsidRDefault="000F46A2" w:rsidP="000F46A2">
      <w:pPr>
        <w:jc w:val="both"/>
        <w:rPr>
          <w:lang w:val="hr-HR"/>
        </w:rPr>
      </w:pPr>
    </w:p>
    <w:p w:rsidR="000F46A2" w:rsidRDefault="000F46A2" w:rsidP="000F46A2">
      <w:pPr>
        <w:jc w:val="both"/>
        <w:rPr>
          <w:lang/>
        </w:rPr>
      </w:pPr>
      <w:r w:rsidRPr="000F46A2">
        <w:rPr>
          <w:lang/>
        </w:rPr>
        <w:t xml:space="preserve">Smith and Vaux (2003) define reform of "national courses" (art, literature, geography, and history) as crucial for the establishment of awareness of national identity. In their view, the </w:t>
      </w:r>
      <w:r w:rsidRPr="000F46A2">
        <w:rPr>
          <w:lang/>
        </w:rPr>
        <w:lastRenderedPageBreak/>
        <w:t>teaching of history is of particular importance in conflict societies and, as such, is particularly susceptible to bias.</w:t>
      </w:r>
      <w:r w:rsidRPr="000F46A2">
        <w:rPr>
          <w:lang w:val="hr-HR"/>
        </w:rPr>
        <w:t xml:space="preserve"> </w:t>
      </w:r>
      <w:r w:rsidRPr="000F46A2">
        <w:rPr>
          <w:lang/>
        </w:rPr>
        <w:t xml:space="preserve">The connection between teaching history and sense of identity is explored in the form of the concept of "historical consciousness." </w:t>
      </w:r>
      <w:proofErr w:type="spellStart"/>
      <w:r w:rsidRPr="000F46A2">
        <w:rPr>
          <w:lang/>
        </w:rPr>
        <w:t>Porat</w:t>
      </w:r>
      <w:proofErr w:type="spellEnd"/>
      <w:r w:rsidRPr="000F46A2">
        <w:rPr>
          <w:lang/>
        </w:rPr>
        <w:t xml:space="preserve"> (2004) revealed that the Israeli students who attend religious schools and who equated himself with right-wing Israeli policies followed legendary and heroic narratives of Tel </w:t>
      </w:r>
      <w:proofErr w:type="spellStart"/>
      <w:r w:rsidRPr="000F46A2">
        <w:rPr>
          <w:lang/>
        </w:rPr>
        <w:t>Hai</w:t>
      </w:r>
      <w:proofErr w:type="spellEnd"/>
      <w:r w:rsidRPr="000F46A2">
        <w:rPr>
          <w:lang/>
        </w:rPr>
        <w:t xml:space="preserve"> event from 1920 (example of Jewish-Arab conflict) even when they read in the books descriptions of the event as accidental and insignificant. In this case, the students added or reinterpreted details from textbooks in a way that fits the context of their narratives. Secular students, leftists, accepted what was written in the textbooks and rejected descriptions of the events that were represented as Jewish heroism. Today their history textbooks contain both narratives with blank space between them, left for students and teacher to write their own opinions on “what happened” (Learning </w:t>
      </w:r>
      <w:proofErr w:type="spellStart"/>
      <w:r w:rsidRPr="000F46A2">
        <w:rPr>
          <w:lang/>
        </w:rPr>
        <w:t>Each Others</w:t>
      </w:r>
      <w:proofErr w:type="spellEnd"/>
      <w:r w:rsidRPr="000F46A2">
        <w:rPr>
          <w:lang/>
        </w:rPr>
        <w:t xml:space="preserve"> Historical Narrative, 2003). It is assumed that “third” narrative would bring closer two existing and opposite narratives. </w:t>
      </w:r>
    </w:p>
    <w:p w:rsidR="000F46A2" w:rsidRPr="000F46A2" w:rsidRDefault="000F46A2" w:rsidP="000F46A2">
      <w:pPr>
        <w:jc w:val="both"/>
        <w:rPr>
          <w:lang w:val="hr-HR"/>
        </w:rPr>
      </w:pPr>
    </w:p>
    <w:p w:rsidR="000F46A2" w:rsidRDefault="000F46A2" w:rsidP="000F46A2">
      <w:pPr>
        <w:jc w:val="both"/>
        <w:rPr>
          <w:lang/>
        </w:rPr>
      </w:pPr>
      <w:r w:rsidRPr="000F46A2">
        <w:rPr>
          <w:lang/>
        </w:rPr>
        <w:t xml:space="preserve">For all these reasons it is clear that the teaching of history in a divided society is a challenge, especially if we take into account that history is closely linked with emotions, national identity and collective belonging. Also, the presentation of a single narrative as "the only accurate" has no value in the educational sense, especially in divided societies where ethnicity is debatable. Even in situations where a single narrative is agreed in advance it is impossible to avoid the emotional tension. Therefore, one of the possibilities in organizing the teaching of history is </w:t>
      </w:r>
      <w:proofErr w:type="spellStart"/>
      <w:r w:rsidRPr="000F46A2">
        <w:rPr>
          <w:lang/>
        </w:rPr>
        <w:t>multiperspectivity</w:t>
      </w:r>
      <w:proofErr w:type="spellEnd"/>
      <w:r w:rsidRPr="000F46A2">
        <w:rPr>
          <w:lang/>
        </w:rPr>
        <w:t>.</w:t>
      </w:r>
    </w:p>
    <w:p w:rsidR="000F46A2" w:rsidRPr="000F46A2" w:rsidRDefault="000F46A2" w:rsidP="000F46A2">
      <w:pPr>
        <w:jc w:val="both"/>
        <w:rPr>
          <w:lang w:val="hr-HR"/>
        </w:rPr>
      </w:pPr>
    </w:p>
    <w:p w:rsidR="000F46A2" w:rsidRDefault="000F46A2" w:rsidP="000F46A2">
      <w:pPr>
        <w:jc w:val="both"/>
        <w:rPr>
          <w:lang/>
        </w:rPr>
      </w:pPr>
      <w:r w:rsidRPr="000F46A2">
        <w:rPr>
          <w:lang/>
        </w:rPr>
        <w:t xml:space="preserve">However, </w:t>
      </w:r>
      <w:proofErr w:type="spellStart"/>
      <w:r w:rsidRPr="000F46A2">
        <w:rPr>
          <w:lang/>
        </w:rPr>
        <w:t>multiperspectivity</w:t>
      </w:r>
      <w:proofErr w:type="spellEnd"/>
      <w:r w:rsidRPr="000F46A2">
        <w:rPr>
          <w:lang/>
        </w:rPr>
        <w:t xml:space="preserve"> as such has its advantages and disadvantages. In their research on 958 students from different parts of Northern Ireland </w:t>
      </w:r>
      <w:proofErr w:type="spellStart"/>
      <w:r w:rsidRPr="000F46A2">
        <w:rPr>
          <w:lang/>
        </w:rPr>
        <w:t>McCaffery</w:t>
      </w:r>
      <w:proofErr w:type="spellEnd"/>
      <w:r w:rsidRPr="000F46A2">
        <w:rPr>
          <w:lang/>
        </w:rPr>
        <w:t xml:space="preserve"> and Hansson (2011) found that young people learn history from many more sources than the teaching and tutorial. Also, there is a variation in the level of knowledge they have about the past, but the fact that (regardless of place of residence and background) they are ready to accept other sources and alternative approaches to the past. What </w:t>
      </w:r>
      <w:proofErr w:type="gramStart"/>
      <w:r w:rsidRPr="000F46A2">
        <w:rPr>
          <w:lang/>
        </w:rPr>
        <w:t>is</w:t>
      </w:r>
      <w:proofErr w:type="gramEnd"/>
      <w:r w:rsidRPr="000F46A2">
        <w:rPr>
          <w:lang/>
        </w:rPr>
        <w:t xml:space="preserve"> interesting in the above-mentioned research are two different interpretations of what history is and what it represents.</w:t>
      </w:r>
      <w:r w:rsidRPr="000F46A2">
        <w:rPr>
          <w:lang w:val="hr-HR"/>
        </w:rPr>
        <w:t xml:space="preserve"> </w:t>
      </w:r>
      <w:r w:rsidRPr="000F46A2">
        <w:rPr>
          <w:lang/>
        </w:rPr>
        <w:t>The first interpretation encompasses history as an academic subject that examines the sequence of events in Northern Ireland, people and places, in an abstract and less important way. Another explanation is related to the very idea of ​​"history" that is highly relevant, since it entails the past where "Other" committed violence against the community. This is one form of the past that is not abstract, and that did not exist only on the pages of books, but also in real life and that continues to live for the majority of young people (</w:t>
      </w:r>
      <w:proofErr w:type="spellStart"/>
      <w:r w:rsidRPr="000F46A2">
        <w:rPr>
          <w:lang/>
        </w:rPr>
        <w:t>McCaffery</w:t>
      </w:r>
      <w:proofErr w:type="spellEnd"/>
      <w:r w:rsidRPr="000F46A2">
        <w:rPr>
          <w:lang/>
        </w:rPr>
        <w:t xml:space="preserve"> and Hansson, 2011).</w:t>
      </w:r>
    </w:p>
    <w:p w:rsidR="000F46A2" w:rsidRPr="000F46A2" w:rsidRDefault="000F46A2" w:rsidP="000F46A2">
      <w:pPr>
        <w:jc w:val="both"/>
        <w:rPr>
          <w:lang w:val="hr-HR"/>
        </w:rPr>
      </w:pPr>
    </w:p>
    <w:p w:rsidR="000F46A2" w:rsidRDefault="000F46A2" w:rsidP="000F46A2">
      <w:pPr>
        <w:jc w:val="both"/>
        <w:rPr>
          <w:lang/>
        </w:rPr>
      </w:pPr>
      <w:r w:rsidRPr="000F46A2">
        <w:rPr>
          <w:lang/>
        </w:rPr>
        <w:t>Shortly after the collapse of Yugoslavia and the beginning of the wars for Yugoslav succession in both Serbia and Croatia textbooks have been changed. In both countries the textbooks were prescribed by the Ministry of Education, which indicates changing of ideologies, but did not change the principle of state control over education (</w:t>
      </w:r>
      <w:proofErr w:type="spellStart"/>
      <w:r w:rsidRPr="000F46A2">
        <w:rPr>
          <w:lang/>
        </w:rPr>
        <w:t>Stojanovic</w:t>
      </w:r>
      <w:proofErr w:type="spellEnd"/>
      <w:r w:rsidRPr="000F46A2">
        <w:rPr>
          <w:lang/>
        </w:rPr>
        <w:t xml:space="preserve">, 2008). Changing textbooks was also affected by the situation in Bosnia-Herzegovina in which the Republic of </w:t>
      </w:r>
      <w:proofErr w:type="spellStart"/>
      <w:r w:rsidRPr="000F46A2">
        <w:rPr>
          <w:lang/>
        </w:rPr>
        <w:t>Srpska</w:t>
      </w:r>
      <w:proofErr w:type="spellEnd"/>
      <w:r w:rsidRPr="000F46A2">
        <w:rPr>
          <w:lang/>
        </w:rPr>
        <w:t xml:space="preserve"> and </w:t>
      </w:r>
      <w:proofErr w:type="spellStart"/>
      <w:r w:rsidRPr="000F46A2">
        <w:rPr>
          <w:lang/>
        </w:rPr>
        <w:t>Herceg-Bosna</w:t>
      </w:r>
      <w:proofErr w:type="spellEnd"/>
      <w:r w:rsidRPr="000F46A2">
        <w:rPr>
          <w:lang/>
        </w:rPr>
        <w:t xml:space="preserve"> adopted textbooks from Serbia and Croatia. Sometime later special textbooks for </w:t>
      </w:r>
      <w:proofErr w:type="spellStart"/>
      <w:r w:rsidRPr="000F46A2">
        <w:rPr>
          <w:lang/>
        </w:rPr>
        <w:t>Bosniak</w:t>
      </w:r>
      <w:proofErr w:type="spellEnd"/>
      <w:r w:rsidRPr="000F46A2">
        <w:rPr>
          <w:lang/>
        </w:rPr>
        <w:t xml:space="preserve"> children were written, and Bosnia went not only through the division of the territory, but also the division of historical consciousness (</w:t>
      </w:r>
      <w:proofErr w:type="spellStart"/>
      <w:r w:rsidRPr="000F46A2">
        <w:rPr>
          <w:lang/>
        </w:rPr>
        <w:t>Stojanovic</w:t>
      </w:r>
      <w:proofErr w:type="spellEnd"/>
      <w:r w:rsidRPr="000F46A2">
        <w:rPr>
          <w:lang/>
        </w:rPr>
        <w:t>, 2008).</w:t>
      </w:r>
    </w:p>
    <w:p w:rsidR="000F46A2" w:rsidRPr="000F46A2" w:rsidRDefault="000F46A2" w:rsidP="000F46A2">
      <w:pPr>
        <w:jc w:val="both"/>
        <w:rPr>
          <w:lang w:val="hr-HR"/>
        </w:rPr>
      </w:pPr>
    </w:p>
    <w:p w:rsidR="000F46A2" w:rsidRDefault="000F46A2" w:rsidP="000F46A2">
      <w:pPr>
        <w:jc w:val="both"/>
        <w:rPr>
          <w:lang/>
        </w:rPr>
      </w:pPr>
      <w:proofErr w:type="spellStart"/>
      <w:r w:rsidRPr="000F46A2">
        <w:rPr>
          <w:lang/>
        </w:rPr>
        <w:t>Multiperspectivity</w:t>
      </w:r>
      <w:proofErr w:type="spellEnd"/>
      <w:r w:rsidRPr="000F46A2">
        <w:rPr>
          <w:lang/>
        </w:rPr>
        <w:t xml:space="preserve"> in history teaching in divided societies has many drawbacks, and even "meeting" with the past is difficult, especially when it comes to societies that are </w:t>
      </w:r>
      <w:r w:rsidRPr="000F46A2">
        <w:rPr>
          <w:lang/>
        </w:rPr>
        <w:lastRenderedPageBreak/>
        <w:t>characterized by a collective trauma, anger and grief. Therefore, "revealing the truth" is considered very important, but also the emotional component of the reconciliation process. Chapman (2007) considered deeply divided society as characterized by "politics of identity" and the experience of violence and human rights abuses, which is why it needs multiple levels and types of healing and reconciliation in order to be re-launched.</w:t>
      </w:r>
    </w:p>
    <w:p w:rsidR="000F46A2" w:rsidRPr="000F46A2" w:rsidRDefault="000F46A2" w:rsidP="000F46A2">
      <w:pPr>
        <w:jc w:val="both"/>
        <w:rPr>
          <w:lang w:val="hr-HR"/>
        </w:rPr>
      </w:pPr>
    </w:p>
    <w:p w:rsidR="000F46A2" w:rsidRPr="000F46A2" w:rsidRDefault="000F46A2" w:rsidP="000F46A2">
      <w:pPr>
        <w:jc w:val="both"/>
        <w:rPr>
          <w:lang w:val="hr-HR"/>
        </w:rPr>
      </w:pPr>
      <w:r w:rsidRPr="000F46A2">
        <w:rPr>
          <w:lang/>
        </w:rPr>
        <w:t xml:space="preserve">Teaching history therefore should not be merely a re-interpretation of past events, but should also include the return of the most uncomfortable or painful memories, the attribution of personal and collective responsibility and the principles of social justice (Chapman, 2007). Inability to achieve the abovementioned very likely lead to a resurgence of violence in the future and represents what Brandon </w:t>
      </w:r>
      <w:proofErr w:type="spellStart"/>
      <w:r w:rsidRPr="000F46A2">
        <w:rPr>
          <w:lang/>
        </w:rPr>
        <w:t>Hamber</w:t>
      </w:r>
      <w:proofErr w:type="spellEnd"/>
      <w:r w:rsidRPr="000F46A2">
        <w:rPr>
          <w:lang/>
        </w:rPr>
        <w:t xml:space="preserve"> (2009) called “toxic past”. Therefore, the role of history teaching is much broader and more significant than it appears at first sight, because it can contribute to reconciliation, justice and the achievement of social reconstruction. However, when talking about "finding the truth", then history can play multiple roles.</w:t>
      </w:r>
      <w:r w:rsidRPr="000F46A2">
        <w:rPr>
          <w:lang w:val="hr-HR"/>
        </w:rPr>
        <w:t xml:space="preserve"> </w:t>
      </w:r>
      <w:r w:rsidRPr="000F46A2">
        <w:rPr>
          <w:lang/>
        </w:rPr>
        <w:t xml:space="preserve">In the history textbooks from South Africa the statements of witnesses and victims that were recorded during their testimony in front of the Commission for Truth and Reconciliation can be found (Cole and </w:t>
      </w:r>
      <w:proofErr w:type="spellStart"/>
      <w:r w:rsidRPr="000F46A2">
        <w:rPr>
          <w:lang/>
        </w:rPr>
        <w:t>Barsaolu</w:t>
      </w:r>
      <w:proofErr w:type="spellEnd"/>
      <w:r w:rsidRPr="000F46A2">
        <w:rPr>
          <w:lang/>
        </w:rPr>
        <w:t>, 2006). Although these stories may contribute to the understanding of one segment of the past, excluded their emotional significance should not be excluded, as well as the reactions they may cause in the classroom. Also, the "truth" imposed during testimony is often not considered "true" because of emotional tone.</w:t>
      </w:r>
      <w:r w:rsidRPr="000F46A2">
        <w:rPr>
          <w:lang w:val="hr-HR"/>
        </w:rPr>
        <w:t xml:space="preserve"> </w:t>
      </w:r>
      <w:r w:rsidRPr="000F46A2">
        <w:rPr>
          <w:lang/>
        </w:rPr>
        <w:t>Therefore, the teaching of history should include a "humane" approach, according to which, within certain limits was right to ask questions about who were the perpetrators, what is important to remember from the past and what is needed learn in order to move on.</w:t>
      </w:r>
    </w:p>
    <w:p w:rsidR="000F46A2" w:rsidRPr="000F46A2" w:rsidRDefault="000F46A2" w:rsidP="000F46A2">
      <w:pPr>
        <w:autoSpaceDE w:val="0"/>
        <w:autoSpaceDN w:val="0"/>
        <w:adjustRightInd w:val="0"/>
        <w:jc w:val="both"/>
        <w:rPr>
          <w:b/>
          <w:lang w:val="en-US" w:eastAsia="en-US"/>
        </w:rPr>
      </w:pPr>
    </w:p>
    <w:p w:rsidR="000F46A2" w:rsidRPr="000F46A2" w:rsidRDefault="000F46A2" w:rsidP="000F46A2">
      <w:pPr>
        <w:jc w:val="both"/>
        <w:rPr>
          <w:rStyle w:val="hps"/>
          <w:b/>
          <w:lang w:val="hr-HR"/>
        </w:rPr>
      </w:pPr>
      <w:r w:rsidRPr="000F46A2">
        <w:rPr>
          <w:rStyle w:val="hps"/>
          <w:b/>
          <w:lang w:val="hr-HR"/>
        </w:rPr>
        <w:t xml:space="preserve">History </w:t>
      </w:r>
      <w:r w:rsidRPr="000F46A2">
        <w:rPr>
          <w:rStyle w:val="hps"/>
          <w:b/>
          <w:lang w:val="hr-HR"/>
        </w:rPr>
        <w:t xml:space="preserve">Textbooks </w:t>
      </w:r>
      <w:r>
        <w:rPr>
          <w:rStyle w:val="hps"/>
          <w:b/>
          <w:lang w:val="hr-HR"/>
        </w:rPr>
        <w:t>i</w:t>
      </w:r>
      <w:r w:rsidRPr="000F46A2">
        <w:rPr>
          <w:rStyle w:val="hps"/>
          <w:b/>
          <w:lang w:val="hr-HR"/>
        </w:rPr>
        <w:t xml:space="preserve">n </w:t>
      </w:r>
      <w:r w:rsidRPr="000F46A2">
        <w:rPr>
          <w:rStyle w:val="hps"/>
          <w:b/>
          <w:lang w:val="hr-HR"/>
        </w:rPr>
        <w:t>Bosnia</w:t>
      </w:r>
      <w:r w:rsidRPr="000F46A2">
        <w:rPr>
          <w:rStyle w:val="hps"/>
          <w:b/>
          <w:lang w:val="hr-HR"/>
        </w:rPr>
        <w:t>-</w:t>
      </w:r>
      <w:r w:rsidRPr="000F46A2">
        <w:rPr>
          <w:rStyle w:val="hps"/>
          <w:b/>
          <w:lang w:val="hr-HR"/>
        </w:rPr>
        <w:t xml:space="preserve">Herzegovina  </w:t>
      </w:r>
      <w:r w:rsidRPr="000F46A2">
        <w:rPr>
          <w:rStyle w:val="hps"/>
          <w:b/>
          <w:lang w:val="hr-HR"/>
        </w:rPr>
        <w:t xml:space="preserve">– Tripartite Narrative </w:t>
      </w:r>
      <w:r>
        <w:rPr>
          <w:rStyle w:val="hps"/>
          <w:b/>
          <w:lang w:val="hr-HR"/>
        </w:rPr>
        <w:t>o</w:t>
      </w:r>
      <w:r w:rsidRPr="000F46A2">
        <w:rPr>
          <w:rStyle w:val="hps"/>
          <w:b/>
          <w:lang w:val="hr-HR"/>
        </w:rPr>
        <w:t xml:space="preserve">r Triple Silence? </w:t>
      </w:r>
    </w:p>
    <w:p w:rsidR="000F46A2" w:rsidRPr="000F46A2" w:rsidRDefault="000F46A2" w:rsidP="000F46A2">
      <w:pPr>
        <w:ind w:firstLine="706"/>
        <w:jc w:val="both"/>
        <w:rPr>
          <w:rStyle w:val="hps"/>
          <w:lang w:val="hr-HR"/>
        </w:rPr>
      </w:pPr>
    </w:p>
    <w:p w:rsidR="000F46A2" w:rsidRDefault="000F46A2" w:rsidP="000F46A2">
      <w:pPr>
        <w:jc w:val="both"/>
        <w:rPr>
          <w:lang/>
        </w:rPr>
      </w:pPr>
      <w:proofErr w:type="spellStart"/>
      <w:r w:rsidRPr="000F46A2">
        <w:rPr>
          <w:lang/>
        </w:rPr>
        <w:t>BiH</w:t>
      </w:r>
      <w:proofErr w:type="spellEnd"/>
      <w:r w:rsidRPr="000F46A2">
        <w:rPr>
          <w:lang/>
        </w:rPr>
        <w:t xml:space="preserve"> is a country where history teaching suffers more because of the political situation and attempts to establish peace, than because of pedagogical methods. Dayton Agreement from 1995 "confirmed" and separate three teaching curricula for the three constituent peoples in </w:t>
      </w:r>
      <w:proofErr w:type="spellStart"/>
      <w:r w:rsidRPr="000F46A2">
        <w:rPr>
          <w:lang/>
        </w:rPr>
        <w:t>BiH</w:t>
      </w:r>
      <w:proofErr w:type="spellEnd"/>
      <w:r w:rsidRPr="000F46A2">
        <w:rPr>
          <w:lang/>
        </w:rPr>
        <w:t xml:space="preserve">. In this way, the education has become a field of political games and the division. Therefore, there are three different teaching curricula in the two entities: the Federation of </w:t>
      </w:r>
      <w:proofErr w:type="spellStart"/>
      <w:r w:rsidRPr="000F46A2">
        <w:rPr>
          <w:lang/>
        </w:rPr>
        <w:t>BiH</w:t>
      </w:r>
      <w:proofErr w:type="spellEnd"/>
      <w:r w:rsidRPr="000F46A2">
        <w:rPr>
          <w:lang/>
        </w:rPr>
        <w:t xml:space="preserve"> and the Republic of </w:t>
      </w:r>
      <w:proofErr w:type="spellStart"/>
      <w:r w:rsidRPr="000F46A2">
        <w:rPr>
          <w:lang/>
        </w:rPr>
        <w:t>Srpska</w:t>
      </w:r>
      <w:proofErr w:type="spellEnd"/>
      <w:r w:rsidRPr="000F46A2">
        <w:rPr>
          <w:lang/>
        </w:rPr>
        <w:t>.</w:t>
      </w:r>
      <w:r w:rsidRPr="000F46A2">
        <w:t xml:space="preserve"> </w:t>
      </w:r>
      <w:r w:rsidRPr="000F46A2">
        <w:rPr>
          <w:lang/>
        </w:rPr>
        <w:t xml:space="preserve">When society is ethnically divided, it is mostly reflected in the teaching of history, geography, literature and art, as each side is trying to emphasize its own history, its writers and artists, and ignore </w:t>
      </w:r>
      <w:proofErr w:type="gramStart"/>
      <w:r w:rsidRPr="000F46A2">
        <w:rPr>
          <w:lang/>
        </w:rPr>
        <w:t>Other</w:t>
      </w:r>
      <w:proofErr w:type="gramEnd"/>
      <w:r w:rsidRPr="000F46A2">
        <w:rPr>
          <w:lang/>
        </w:rPr>
        <w:t xml:space="preserve">. Local politicians </w:t>
      </w:r>
      <w:proofErr w:type="spellStart"/>
      <w:r w:rsidRPr="000F46A2">
        <w:rPr>
          <w:lang/>
        </w:rPr>
        <w:t>instrumentalized</w:t>
      </w:r>
      <w:proofErr w:type="spellEnd"/>
      <w:r w:rsidRPr="000F46A2">
        <w:rPr>
          <w:lang/>
        </w:rPr>
        <w:t xml:space="preserve"> educational institutions in terms of their influence by emphasizing cultural differences and separating them at the same time. Despite the efforts of the international community and local institutions to achieve reform of curricula and textbooks until year 2000, these institutions have failed to overcome the existing parameters set by the Dayton Agreement (</w:t>
      </w:r>
      <w:proofErr w:type="spellStart"/>
      <w:r w:rsidRPr="000F46A2">
        <w:rPr>
          <w:lang/>
        </w:rPr>
        <w:t>Pingel</w:t>
      </w:r>
      <w:proofErr w:type="spellEnd"/>
      <w:r w:rsidRPr="000F46A2">
        <w:rPr>
          <w:lang/>
        </w:rPr>
        <w:t xml:space="preserve">, 2008). </w:t>
      </w:r>
    </w:p>
    <w:p w:rsidR="000F46A2" w:rsidRPr="000F46A2" w:rsidRDefault="000F46A2" w:rsidP="000F46A2">
      <w:pPr>
        <w:jc w:val="both"/>
      </w:pPr>
    </w:p>
    <w:p w:rsidR="000F46A2" w:rsidRDefault="000F46A2" w:rsidP="000F46A2">
      <w:pPr>
        <w:jc w:val="both"/>
        <w:rPr>
          <w:lang/>
        </w:rPr>
      </w:pPr>
      <w:r w:rsidRPr="000F46A2">
        <w:rPr>
          <w:lang/>
        </w:rPr>
        <w:t xml:space="preserve">Generations of which is expected to create a new curriculum were also directly involved in the conflict that should now be objectively presented and described in history textbooks. Therefore, the Parliamentary Assembly of the Council of Europe adopted a resolution on "Education in </w:t>
      </w:r>
      <w:proofErr w:type="spellStart"/>
      <w:proofErr w:type="gramStart"/>
      <w:r w:rsidRPr="000F46A2">
        <w:rPr>
          <w:lang/>
        </w:rPr>
        <w:t>BiH</w:t>
      </w:r>
      <w:proofErr w:type="spellEnd"/>
      <w:r w:rsidRPr="000F46A2">
        <w:rPr>
          <w:lang/>
        </w:rPr>
        <w:t xml:space="preserve"> "</w:t>
      </w:r>
      <w:proofErr w:type="gramEnd"/>
      <w:r w:rsidRPr="000F46A2">
        <w:rPr>
          <w:lang/>
        </w:rPr>
        <w:t xml:space="preserve"> in 2000 in which guidelines for teaching about the last war (1992 - 1995) were proposed. In this way, the historians from all three ethnic groups get a chance to collaborate with international experts with the aim to develop a common approach to that subject (</w:t>
      </w:r>
      <w:proofErr w:type="spellStart"/>
      <w:r w:rsidRPr="000F46A2">
        <w:rPr>
          <w:lang/>
        </w:rPr>
        <w:t>Karge</w:t>
      </w:r>
      <w:proofErr w:type="spellEnd"/>
      <w:r w:rsidRPr="000F46A2">
        <w:rPr>
          <w:lang/>
        </w:rPr>
        <w:t xml:space="preserve">, H., </w:t>
      </w:r>
      <w:proofErr w:type="spellStart"/>
      <w:r w:rsidRPr="000F46A2">
        <w:rPr>
          <w:lang/>
        </w:rPr>
        <w:t>Batarilo</w:t>
      </w:r>
      <w:proofErr w:type="spellEnd"/>
      <w:r w:rsidRPr="000F46A2">
        <w:rPr>
          <w:lang/>
        </w:rPr>
        <w:t>, K., 2008).</w:t>
      </w:r>
      <w:r w:rsidRPr="000F46A2">
        <w:t xml:space="preserve"> </w:t>
      </w:r>
      <w:r w:rsidRPr="000F46A2">
        <w:rPr>
          <w:lang/>
        </w:rPr>
        <w:t>Although they are still in effect, the guidelines did not stimulate work on textbooks, but only created a vacuum that has been blocked by intellectual curiosity and development of new approaches to the teaching process (</w:t>
      </w:r>
      <w:proofErr w:type="spellStart"/>
      <w:r w:rsidRPr="000F46A2">
        <w:rPr>
          <w:lang/>
        </w:rPr>
        <w:t>Pingel</w:t>
      </w:r>
      <w:proofErr w:type="spellEnd"/>
      <w:r w:rsidRPr="000F46A2">
        <w:rPr>
          <w:lang/>
        </w:rPr>
        <w:t xml:space="preserve">, </w:t>
      </w:r>
      <w:r w:rsidRPr="000F46A2">
        <w:rPr>
          <w:lang/>
        </w:rPr>
        <w:lastRenderedPageBreak/>
        <w:t>2006). Similar situation occurred in Rwanda, where the government has made ​​a decision on the termination of teaching history until a single agreement has been reached (</w:t>
      </w:r>
      <w:proofErr w:type="spellStart"/>
      <w:r w:rsidRPr="000F46A2">
        <w:rPr>
          <w:lang/>
        </w:rPr>
        <w:t>Pingel</w:t>
      </w:r>
      <w:proofErr w:type="spellEnd"/>
      <w:r w:rsidRPr="000F46A2">
        <w:rPr>
          <w:lang/>
        </w:rPr>
        <w:t xml:space="preserve">, 2008). However, it will be difficult to achieve that in </w:t>
      </w:r>
      <w:proofErr w:type="spellStart"/>
      <w:r w:rsidRPr="000F46A2">
        <w:rPr>
          <w:lang/>
        </w:rPr>
        <w:t>BiH</w:t>
      </w:r>
      <w:proofErr w:type="spellEnd"/>
      <w:r w:rsidRPr="000F46A2">
        <w:rPr>
          <w:lang/>
        </w:rPr>
        <w:t xml:space="preserve">, since the division is strongly expressed, and past conflicts still evoke a lot of emotions and memories. However, </w:t>
      </w:r>
      <w:proofErr w:type="gramStart"/>
      <w:r w:rsidRPr="000F46A2">
        <w:rPr>
          <w:lang/>
        </w:rPr>
        <w:t>research in Bosnia and Rwanda have</w:t>
      </w:r>
      <w:proofErr w:type="gramEnd"/>
      <w:r w:rsidRPr="000F46A2">
        <w:rPr>
          <w:lang/>
        </w:rPr>
        <w:t xml:space="preserve"> shown that students want to learn about the war and genocide (</w:t>
      </w:r>
      <w:proofErr w:type="spellStart"/>
      <w:r w:rsidRPr="000F46A2">
        <w:rPr>
          <w:lang/>
        </w:rPr>
        <w:t>Pingel</w:t>
      </w:r>
      <w:proofErr w:type="spellEnd"/>
      <w:r w:rsidRPr="000F46A2">
        <w:rPr>
          <w:lang/>
        </w:rPr>
        <w:t>, 2008).</w:t>
      </w:r>
    </w:p>
    <w:p w:rsidR="000F46A2" w:rsidRPr="000F46A2" w:rsidRDefault="000F46A2" w:rsidP="000F46A2">
      <w:pPr>
        <w:jc w:val="both"/>
      </w:pPr>
    </w:p>
    <w:p w:rsidR="000F46A2" w:rsidRDefault="000F46A2" w:rsidP="000F46A2">
      <w:pPr>
        <w:jc w:val="both"/>
        <w:rPr>
          <w:lang/>
        </w:rPr>
      </w:pPr>
      <w:r w:rsidRPr="000F46A2">
        <w:rPr>
          <w:lang/>
        </w:rPr>
        <w:t xml:space="preserve">The international community has intervened in the case of </w:t>
      </w:r>
      <w:proofErr w:type="spellStart"/>
      <w:r w:rsidRPr="000F46A2">
        <w:rPr>
          <w:lang/>
        </w:rPr>
        <w:t>BiH</w:t>
      </w:r>
      <w:proofErr w:type="spellEnd"/>
      <w:r w:rsidRPr="000F46A2">
        <w:rPr>
          <w:lang/>
        </w:rPr>
        <w:t xml:space="preserve"> in the curriculum during the second phase of reconstruction (since first phase was dedicated to the reconstruction of schools and repairing damage). Commission composed of three constituent peoples under the supervision of international experts, analyzed the history textbooks to eliminate "inappropriate" and "offensive" material that could be considered discriminatory from the position of one of three members of the constituent peoples, but also from the position of the International Convention on Human Rights (</w:t>
      </w:r>
      <w:proofErr w:type="spellStart"/>
      <w:r w:rsidRPr="000F46A2">
        <w:rPr>
          <w:lang/>
        </w:rPr>
        <w:t>Pingel</w:t>
      </w:r>
      <w:proofErr w:type="spellEnd"/>
      <w:r w:rsidRPr="000F46A2">
        <w:rPr>
          <w:lang/>
        </w:rPr>
        <w:t>, 2008).</w:t>
      </w:r>
      <w:r w:rsidRPr="000F46A2">
        <w:t xml:space="preserve"> </w:t>
      </w:r>
      <w:r w:rsidRPr="000F46A2">
        <w:rPr>
          <w:lang/>
        </w:rPr>
        <w:t xml:space="preserve">Authors and publishers were obliged to change textbooks in accordance with the reached agreement. International Commission subsequently sent representatives from UNESCO, who had the task of monitoring teaching of history in schools. Of course, it sparked wide protests in public, and it also encouraged students to seek and read "prohibited" sources. In the third phase, the International Community has made cooperation with the Ministry of Education with the aim of organizing the review and verification of the manuscript prior to printing. Although the </w:t>
      </w:r>
      <w:proofErr w:type="gramStart"/>
      <w:r w:rsidRPr="000F46A2">
        <w:rPr>
          <w:lang/>
        </w:rPr>
        <w:t>work of these committees largely "offset" language and exclude</w:t>
      </w:r>
      <w:proofErr w:type="gramEnd"/>
      <w:r w:rsidRPr="000F46A2">
        <w:rPr>
          <w:lang/>
        </w:rPr>
        <w:t xml:space="preserve"> extreme interpretation, it did not change the views and opinions of experts from the three constituent peoples or has come to a unified history textbook to be used in </w:t>
      </w:r>
      <w:proofErr w:type="spellStart"/>
      <w:r w:rsidRPr="000F46A2">
        <w:rPr>
          <w:lang/>
        </w:rPr>
        <w:t>BiH</w:t>
      </w:r>
      <w:proofErr w:type="spellEnd"/>
      <w:r w:rsidRPr="000F46A2">
        <w:rPr>
          <w:lang/>
        </w:rPr>
        <w:t xml:space="preserve"> (</w:t>
      </w:r>
      <w:proofErr w:type="spellStart"/>
      <w:r w:rsidRPr="000F46A2">
        <w:rPr>
          <w:lang/>
        </w:rPr>
        <w:t>Pingel</w:t>
      </w:r>
      <w:proofErr w:type="spellEnd"/>
      <w:r w:rsidRPr="000F46A2">
        <w:rPr>
          <w:lang/>
        </w:rPr>
        <w:t>, 2008).</w:t>
      </w:r>
    </w:p>
    <w:p w:rsidR="000F46A2" w:rsidRPr="000F46A2" w:rsidRDefault="000F46A2" w:rsidP="000F46A2">
      <w:pPr>
        <w:jc w:val="both"/>
      </w:pPr>
      <w:r w:rsidRPr="000F46A2">
        <w:rPr>
          <w:lang/>
        </w:rPr>
        <w:t xml:space="preserve">  </w:t>
      </w:r>
    </w:p>
    <w:p w:rsidR="000F46A2" w:rsidRDefault="000F46A2" w:rsidP="000F46A2">
      <w:pPr>
        <w:jc w:val="both"/>
        <w:rPr>
          <w:lang/>
        </w:rPr>
      </w:pPr>
      <w:r w:rsidRPr="000F46A2">
        <w:rPr>
          <w:lang/>
        </w:rPr>
        <w:t xml:space="preserve">The next step consisted of writing new history textbooks. In 2003 Guidelines for writing history and geography textbooks were adopted and they were supposed to serve as a basis for developing a balanced, comparative and multi-perspective narrative. "Guidelines for the evaluation of history textbooks for primary and secondary schools in </w:t>
      </w:r>
      <w:proofErr w:type="spellStart"/>
      <w:proofErr w:type="gramStart"/>
      <w:r w:rsidRPr="000F46A2">
        <w:rPr>
          <w:lang/>
        </w:rPr>
        <w:t>BiH</w:t>
      </w:r>
      <w:proofErr w:type="spellEnd"/>
      <w:r w:rsidRPr="000F46A2">
        <w:rPr>
          <w:lang/>
        </w:rPr>
        <w:t xml:space="preserve"> "</w:t>
      </w:r>
      <w:proofErr w:type="gramEnd"/>
      <w:r w:rsidRPr="000F46A2">
        <w:rPr>
          <w:lang/>
        </w:rPr>
        <w:t xml:space="preserve"> were unanimously adopted and forwarded to the ministries of education. After three years they were officially signed and thus become an integral part of the decision to accept textbooks for printing (</w:t>
      </w:r>
      <w:proofErr w:type="spellStart"/>
      <w:r w:rsidRPr="000F46A2">
        <w:rPr>
          <w:lang/>
        </w:rPr>
        <w:t>Pingel</w:t>
      </w:r>
      <w:proofErr w:type="spellEnd"/>
      <w:r w:rsidRPr="000F46A2">
        <w:rPr>
          <w:lang/>
        </w:rPr>
        <w:t>, 2008).</w:t>
      </w:r>
    </w:p>
    <w:p w:rsidR="000F46A2" w:rsidRPr="000F46A2" w:rsidRDefault="000F46A2" w:rsidP="000F46A2">
      <w:pPr>
        <w:jc w:val="both"/>
        <w:rPr>
          <w:lang/>
        </w:rPr>
      </w:pPr>
    </w:p>
    <w:p w:rsidR="000F46A2" w:rsidRDefault="000F46A2" w:rsidP="000F46A2">
      <w:pPr>
        <w:jc w:val="both"/>
        <w:rPr>
          <w:lang/>
        </w:rPr>
      </w:pPr>
      <w:r w:rsidRPr="000F46A2">
        <w:rPr>
          <w:lang/>
        </w:rPr>
        <w:t>Guidelines for the evaluation of history textbooks for elementary and high school in Bosnia-Herzegovina consist of general, special and individual guidelines for writing history textbooks, their evaluation and use. The general guidelines are defined as the quantity of information relating to the political history that should be reduced, so that students get more information through other aspects of history, such as cultural, social, and economic history of everyday life. Specific guidelines are governing the writing of history textbooks, since the modern textbook is expected to not only educate, but to encourage, guide and lead the development of students. Individual guidelines are regulating how history textbooks of all grades should look like, from format to content.</w:t>
      </w:r>
    </w:p>
    <w:p w:rsidR="000F46A2" w:rsidRPr="000F46A2" w:rsidRDefault="000F46A2" w:rsidP="000F46A2">
      <w:pPr>
        <w:jc w:val="both"/>
      </w:pPr>
    </w:p>
    <w:p w:rsidR="000F46A2" w:rsidRPr="000F46A2" w:rsidRDefault="000F46A2" w:rsidP="000F46A2">
      <w:pPr>
        <w:jc w:val="both"/>
      </w:pPr>
      <w:r w:rsidRPr="000F46A2">
        <w:rPr>
          <w:lang/>
        </w:rPr>
        <w:t xml:space="preserve">Ability to accept responsibility and the recognition of the crimes is still one of the key problems authors of history textbooks are faced with, and certainly this is one of the reasons why the period from 1992 to 1995 is not mentioned in the two of the three history textbooks used in </w:t>
      </w:r>
      <w:proofErr w:type="spellStart"/>
      <w:r w:rsidRPr="000F46A2">
        <w:rPr>
          <w:lang/>
        </w:rPr>
        <w:t>BiH</w:t>
      </w:r>
      <w:proofErr w:type="spellEnd"/>
      <w:r w:rsidRPr="000F46A2">
        <w:rPr>
          <w:lang/>
        </w:rPr>
        <w:t xml:space="preserve"> today. It is questionable how long the identification and recognition of the crime can contribute to reconciliation and coexistence, especially when we take into account that the three constituent peoples in </w:t>
      </w:r>
      <w:proofErr w:type="spellStart"/>
      <w:r w:rsidRPr="000F46A2">
        <w:rPr>
          <w:lang/>
        </w:rPr>
        <w:t>BiH</w:t>
      </w:r>
      <w:proofErr w:type="spellEnd"/>
      <w:r w:rsidRPr="000F46A2">
        <w:rPr>
          <w:lang/>
        </w:rPr>
        <w:t xml:space="preserve"> have conflicting attitudes towards the credibility and importance of the tribunal, evidence of which are the different reactions of citizens of </w:t>
      </w:r>
      <w:proofErr w:type="spellStart"/>
      <w:r w:rsidRPr="000F46A2">
        <w:rPr>
          <w:lang/>
        </w:rPr>
        <w:t>BiH</w:t>
      </w:r>
      <w:proofErr w:type="spellEnd"/>
      <w:r w:rsidRPr="000F46A2">
        <w:rPr>
          <w:lang/>
        </w:rPr>
        <w:t xml:space="preserve"> to Tribunal’s judgments.  </w:t>
      </w:r>
    </w:p>
    <w:p w:rsidR="000F46A2" w:rsidRDefault="000F46A2" w:rsidP="000F46A2">
      <w:pPr>
        <w:jc w:val="both"/>
        <w:rPr>
          <w:lang/>
        </w:rPr>
      </w:pPr>
      <w:r w:rsidRPr="000F46A2">
        <w:rPr>
          <w:lang/>
        </w:rPr>
        <w:lastRenderedPageBreak/>
        <w:t>It is clear that textbook authors and experts in the field of education refuse to use material from international courts and tribunals located outside the borders of their state, since the courts are considered biased (</w:t>
      </w:r>
      <w:proofErr w:type="spellStart"/>
      <w:r w:rsidRPr="000F46A2">
        <w:rPr>
          <w:lang/>
        </w:rPr>
        <w:t>Corkalo</w:t>
      </w:r>
      <w:proofErr w:type="spellEnd"/>
      <w:r w:rsidRPr="000F46A2">
        <w:rPr>
          <w:lang/>
        </w:rPr>
        <w:t xml:space="preserve"> et al., 2004, p. 147). Biro et al. (2004, p. 200) concluded that the results of the research represent the role of the International Criminal Tribunal for the former Yugoslavia (ICTY) in promoting peace in Croatia and </w:t>
      </w:r>
      <w:proofErr w:type="spellStart"/>
      <w:r w:rsidRPr="000F46A2">
        <w:rPr>
          <w:lang/>
        </w:rPr>
        <w:t>BiH</w:t>
      </w:r>
      <w:proofErr w:type="spellEnd"/>
      <w:r w:rsidRPr="000F46A2">
        <w:rPr>
          <w:lang/>
        </w:rPr>
        <w:t xml:space="preserve"> as problematic. Also, it is very questionable to what extent Tribunal judgments in the case of the former Yugoslavia may contribute to the recognition of the crimes, and much less the extent to which they contribute to reconciliation in the former Yugoslavia (if any contributions exist).</w:t>
      </w:r>
    </w:p>
    <w:p w:rsidR="000F46A2" w:rsidRPr="000F46A2" w:rsidRDefault="000F46A2" w:rsidP="000F46A2">
      <w:pPr>
        <w:jc w:val="both"/>
      </w:pPr>
    </w:p>
    <w:p w:rsidR="000F46A2" w:rsidRPr="000F46A2" w:rsidRDefault="000F46A2" w:rsidP="000F46A2">
      <w:pPr>
        <w:jc w:val="both"/>
        <w:rPr>
          <w:rStyle w:val="hps"/>
          <w:lang w:val="hr-HR"/>
        </w:rPr>
      </w:pPr>
      <w:r w:rsidRPr="000F46A2">
        <w:rPr>
          <w:lang/>
        </w:rPr>
        <w:t xml:space="preserve">Therefore, in this paper the results of content analysis will be presented, explaining the differences in three current (school 2012/2013 year) history textbooks used in the Federation of </w:t>
      </w:r>
      <w:proofErr w:type="spellStart"/>
      <w:r w:rsidRPr="000F46A2">
        <w:rPr>
          <w:lang/>
        </w:rPr>
        <w:t>BiH</w:t>
      </w:r>
      <w:proofErr w:type="spellEnd"/>
      <w:r w:rsidRPr="000F46A2">
        <w:rPr>
          <w:lang/>
        </w:rPr>
        <w:t xml:space="preserve">, the Republic of </w:t>
      </w:r>
      <w:proofErr w:type="spellStart"/>
      <w:r w:rsidRPr="000F46A2">
        <w:rPr>
          <w:lang/>
        </w:rPr>
        <w:t>Srpska</w:t>
      </w:r>
      <w:proofErr w:type="spellEnd"/>
      <w:r w:rsidRPr="000F46A2">
        <w:rPr>
          <w:lang/>
        </w:rPr>
        <w:t xml:space="preserve"> and parts of the country in which teaching is conducted according to the Croatian curriculum with regard to the topic "disintegration of the former Yugoslavia". The reason for choosing this theme is reflected in the fact that this is the last event described in three books relating to the period just before the outbreak of the war in Croatia and </w:t>
      </w:r>
      <w:proofErr w:type="spellStart"/>
      <w:r w:rsidRPr="000F46A2">
        <w:rPr>
          <w:lang/>
        </w:rPr>
        <w:t>BiH</w:t>
      </w:r>
      <w:proofErr w:type="spellEnd"/>
      <w:r w:rsidRPr="000F46A2">
        <w:rPr>
          <w:lang/>
        </w:rPr>
        <w:t xml:space="preserve">. Therefore, it is expected that different narratives, as well as emphasizing the role of certain neighboring countries, indicate the location and presentation of religious and national </w:t>
      </w:r>
      <w:proofErr w:type="gramStart"/>
      <w:r w:rsidRPr="000F46A2">
        <w:rPr>
          <w:lang/>
        </w:rPr>
        <w:t>Other</w:t>
      </w:r>
      <w:proofErr w:type="gramEnd"/>
      <w:r w:rsidRPr="000F46A2">
        <w:rPr>
          <w:lang/>
        </w:rPr>
        <w:t>, but also enlighten the clues of events after the 1991 (if not described entire period).</w:t>
      </w:r>
    </w:p>
    <w:p w:rsidR="000F46A2" w:rsidRPr="000F46A2" w:rsidRDefault="000F46A2" w:rsidP="000F46A2">
      <w:pPr>
        <w:ind w:firstLine="706"/>
        <w:jc w:val="both"/>
        <w:rPr>
          <w:rStyle w:val="hps"/>
          <w:i/>
          <w:lang w:val="hr-HR"/>
        </w:rPr>
      </w:pPr>
    </w:p>
    <w:p w:rsidR="000F46A2" w:rsidRPr="000F46A2" w:rsidRDefault="000F46A2" w:rsidP="000F46A2">
      <w:pPr>
        <w:jc w:val="both"/>
        <w:rPr>
          <w:rStyle w:val="hps"/>
          <w:i/>
          <w:lang w:val="hr-HR"/>
        </w:rPr>
      </w:pPr>
      <w:r w:rsidRPr="000F46A2">
        <w:rPr>
          <w:rStyle w:val="hps"/>
          <w:i/>
          <w:lang w:val="hr-HR"/>
        </w:rPr>
        <w:t>Research aims</w:t>
      </w:r>
    </w:p>
    <w:p w:rsidR="000F46A2" w:rsidRPr="000F46A2" w:rsidRDefault="000F46A2" w:rsidP="000F46A2">
      <w:pPr>
        <w:jc w:val="both"/>
        <w:rPr>
          <w:rStyle w:val="hps"/>
          <w:lang w:val="hr-HR"/>
        </w:rPr>
      </w:pPr>
    </w:p>
    <w:p w:rsidR="000F46A2" w:rsidRPr="000F46A2" w:rsidRDefault="000F46A2" w:rsidP="000F46A2">
      <w:pPr>
        <w:ind w:firstLine="706"/>
        <w:jc w:val="both"/>
        <w:rPr>
          <w:lang w:val="hr-HR"/>
        </w:rPr>
      </w:pPr>
      <w:r w:rsidRPr="000F46A2">
        <w:rPr>
          <w:lang w:val="hr-HR"/>
        </w:rPr>
        <w:t xml:space="preserve">1. to </w:t>
      </w:r>
      <w:r w:rsidRPr="000F46A2">
        <w:rPr>
          <w:lang/>
        </w:rPr>
        <w:t xml:space="preserve">determine differences in the presentation of significant events from the past  (dissolution of Yugoslavia, 1992-1995 war) in three history textbooks for high school (fourth grade) that are currently (school 2012/2013) applied in the Federation Bosnia-Herzegovina, the Republic of </w:t>
      </w:r>
      <w:proofErr w:type="spellStart"/>
      <w:r w:rsidRPr="000F46A2">
        <w:rPr>
          <w:lang/>
        </w:rPr>
        <w:t>Srpska</w:t>
      </w:r>
      <w:proofErr w:type="spellEnd"/>
      <w:r w:rsidRPr="000F46A2">
        <w:rPr>
          <w:lang/>
        </w:rPr>
        <w:t xml:space="preserve"> and in areas that are applying  Croatian curriculum;</w:t>
      </w:r>
    </w:p>
    <w:p w:rsidR="000F46A2" w:rsidRPr="000F46A2" w:rsidRDefault="000F46A2" w:rsidP="000F46A2">
      <w:pPr>
        <w:ind w:firstLine="706"/>
        <w:jc w:val="both"/>
        <w:rPr>
          <w:lang w:val="hr-HR"/>
        </w:rPr>
      </w:pPr>
      <w:r w:rsidRPr="000F46A2">
        <w:rPr>
          <w:lang w:val="hr-HR"/>
        </w:rPr>
        <w:t xml:space="preserve">2. to determine if there are differences in presentation of religious and national Other's role within significant events from the history of Bosnia-Herzegovina </w:t>
      </w:r>
      <w:r w:rsidRPr="000F46A2">
        <w:rPr>
          <w:lang/>
        </w:rPr>
        <w:t>(dissolution of Yugoslavia, 1992-1995 war</w:t>
      </w:r>
      <w:r w:rsidRPr="000F46A2">
        <w:rPr>
          <w:lang w:val="hr-HR"/>
        </w:rPr>
        <w:t>).</w:t>
      </w:r>
    </w:p>
    <w:p w:rsidR="000F46A2" w:rsidRPr="000F46A2" w:rsidRDefault="000F46A2" w:rsidP="000F46A2">
      <w:pPr>
        <w:jc w:val="both"/>
        <w:rPr>
          <w:lang w:val="hr-HR"/>
        </w:rPr>
      </w:pPr>
    </w:p>
    <w:p w:rsidR="000F46A2" w:rsidRPr="000F46A2" w:rsidRDefault="000F46A2" w:rsidP="000F46A2">
      <w:pPr>
        <w:jc w:val="both"/>
        <w:rPr>
          <w:i/>
          <w:lang w:val="hr-HR"/>
        </w:rPr>
      </w:pPr>
      <w:r w:rsidRPr="000F46A2">
        <w:rPr>
          <w:i/>
          <w:lang w:val="hr-HR"/>
        </w:rPr>
        <w:t xml:space="preserve">Hypothesis </w:t>
      </w:r>
    </w:p>
    <w:p w:rsidR="000F46A2" w:rsidRPr="000F46A2" w:rsidRDefault="000F46A2" w:rsidP="000F46A2">
      <w:pPr>
        <w:ind w:firstLine="706"/>
        <w:jc w:val="both"/>
        <w:rPr>
          <w:lang w:val="hr-HR"/>
        </w:rPr>
      </w:pPr>
    </w:p>
    <w:p w:rsidR="000F46A2" w:rsidRPr="000F46A2" w:rsidRDefault="000F46A2" w:rsidP="000F46A2">
      <w:pPr>
        <w:ind w:firstLine="706"/>
        <w:jc w:val="both"/>
        <w:rPr>
          <w:lang w:val="hr-HR"/>
        </w:rPr>
      </w:pPr>
      <w:r w:rsidRPr="000F46A2">
        <w:rPr>
          <w:lang w:val="hr-HR"/>
        </w:rPr>
        <w:t>1. There are significant differences in description of causes and events dealing with dissolution of Yugoslavia.</w:t>
      </w:r>
    </w:p>
    <w:p w:rsidR="000F46A2" w:rsidRPr="000F46A2" w:rsidRDefault="000F46A2" w:rsidP="000F46A2">
      <w:pPr>
        <w:ind w:firstLine="706"/>
        <w:jc w:val="both"/>
        <w:rPr>
          <w:lang w:val="hr-HR"/>
        </w:rPr>
      </w:pPr>
      <w:r w:rsidRPr="000F46A2">
        <w:rPr>
          <w:lang w:val="hr-HR"/>
        </w:rPr>
        <w:t>2. There are significant differences in frequency of naming neighboring countries (Croatia, Serbia) in three different textbooks.</w:t>
      </w:r>
    </w:p>
    <w:p w:rsidR="000F46A2" w:rsidRPr="000F46A2" w:rsidRDefault="000F46A2" w:rsidP="000F46A2">
      <w:pPr>
        <w:ind w:firstLine="706"/>
        <w:jc w:val="both"/>
        <w:rPr>
          <w:lang w:val="hr-HR"/>
        </w:rPr>
      </w:pPr>
      <w:r w:rsidRPr="000F46A2">
        <w:rPr>
          <w:lang w:val="hr-HR"/>
        </w:rPr>
        <w:t>3.  There are significant differences in frequency of naming and describing of the following events: 1992-1995 war in Bosnia-Herzegovina, war in Croatia and NATO bombing of Serbia.</w:t>
      </w:r>
    </w:p>
    <w:p w:rsidR="000F46A2" w:rsidRPr="000F46A2" w:rsidRDefault="000F46A2" w:rsidP="000F46A2">
      <w:pPr>
        <w:jc w:val="both"/>
        <w:rPr>
          <w:lang w:val="hr-HR"/>
        </w:rPr>
      </w:pPr>
      <w:r w:rsidRPr="000F46A2">
        <w:rPr>
          <w:lang w:val="hr-HR"/>
        </w:rPr>
        <w:t xml:space="preserve">       </w:t>
      </w:r>
    </w:p>
    <w:p w:rsidR="000F46A2" w:rsidRPr="000F46A2" w:rsidRDefault="000F46A2" w:rsidP="000F46A2">
      <w:pPr>
        <w:jc w:val="both"/>
        <w:rPr>
          <w:lang w:val="hr-HR"/>
        </w:rPr>
      </w:pPr>
      <w:r w:rsidRPr="000F46A2">
        <w:rPr>
          <w:i/>
          <w:lang w:val="hr-HR"/>
        </w:rPr>
        <w:t xml:space="preserve"> Method</w:t>
      </w:r>
    </w:p>
    <w:p w:rsidR="000F46A2" w:rsidRPr="000F46A2" w:rsidRDefault="000F46A2" w:rsidP="000F46A2">
      <w:pPr>
        <w:ind w:firstLine="706"/>
        <w:jc w:val="both"/>
        <w:rPr>
          <w:lang w:val="hr-HR"/>
        </w:rPr>
      </w:pPr>
    </w:p>
    <w:p w:rsidR="000F46A2" w:rsidRDefault="000F46A2" w:rsidP="000F46A2">
      <w:pPr>
        <w:jc w:val="both"/>
        <w:rPr>
          <w:lang w:val="hr-HR"/>
        </w:rPr>
      </w:pPr>
      <w:r w:rsidRPr="000F46A2">
        <w:rPr>
          <w:lang w:val="hr-HR"/>
        </w:rPr>
        <w:t>The study is planned in quantitative reseach design in which content analysis is applied. Important historical events are analysed within the frequency of their mentioning in three textbooks in 2012/2013 school year in two entities and in parts of the country that apply Croatian teaching curriculum:</w:t>
      </w:r>
    </w:p>
    <w:p w:rsidR="000F46A2" w:rsidRPr="000F46A2" w:rsidRDefault="000F46A2" w:rsidP="000F46A2">
      <w:pPr>
        <w:jc w:val="both"/>
        <w:rPr>
          <w:lang w:val="hr-HR"/>
        </w:rPr>
      </w:pPr>
    </w:p>
    <w:p w:rsidR="000F46A2" w:rsidRPr="000F46A2" w:rsidRDefault="000F46A2" w:rsidP="000F46A2">
      <w:pPr>
        <w:numPr>
          <w:ilvl w:val="0"/>
          <w:numId w:val="7"/>
        </w:numPr>
        <w:ind w:left="709" w:firstLine="0"/>
        <w:jc w:val="both"/>
        <w:rPr>
          <w:lang w:val="hr-HR"/>
        </w:rPr>
      </w:pPr>
      <w:r w:rsidRPr="000F46A2">
        <w:rPr>
          <w:lang w:val="hr-HR"/>
        </w:rPr>
        <w:t>Hadziabdiċ, H., Dervisagic, E., Mulic, A., Mehic, V. (2007). Historija-Istorija-Povijest (History). Tuzla: Bosanska Knjiga.</w:t>
      </w:r>
    </w:p>
    <w:p w:rsidR="000F46A2" w:rsidRPr="000F46A2" w:rsidRDefault="000F46A2" w:rsidP="000F46A2">
      <w:pPr>
        <w:numPr>
          <w:ilvl w:val="0"/>
          <w:numId w:val="7"/>
        </w:numPr>
        <w:ind w:left="709" w:firstLine="0"/>
        <w:jc w:val="both"/>
        <w:rPr>
          <w:lang w:val="hr-HR"/>
        </w:rPr>
      </w:pPr>
      <w:r w:rsidRPr="000F46A2">
        <w:rPr>
          <w:lang w:val="hr-HR"/>
        </w:rPr>
        <w:lastRenderedPageBreak/>
        <w:t>Zivkovic, D., Stanojlovic, B. (2012). Istorija za treci razred gimnazije prirodno-matematickog i za cetvrti razred gimnazije opsteg i drustveno-jezickog smjera (History for the fourth grade of high school). Istocno Sarajevo: Zavod za udzbenike i nastavna sredstva.</w:t>
      </w:r>
    </w:p>
    <w:p w:rsidR="000F46A2" w:rsidRDefault="000F46A2" w:rsidP="000F46A2">
      <w:pPr>
        <w:numPr>
          <w:ilvl w:val="0"/>
          <w:numId w:val="7"/>
        </w:numPr>
        <w:ind w:left="709" w:firstLine="0"/>
        <w:jc w:val="both"/>
        <w:rPr>
          <w:lang w:val="hr-HR"/>
        </w:rPr>
      </w:pPr>
      <w:r w:rsidRPr="000F46A2">
        <w:rPr>
          <w:lang w:val="hr-HR"/>
        </w:rPr>
        <w:t>Matkovic, H., Mirosevic, F., Goluza, B., Sarac, I. (2003). Povijest 4 – Udzbenik za cetvrti razred gimnazije (History – textbook for fourth grade of high school). Mostar: Skolska naklada i Zagreb: Skolska knjiga.</w:t>
      </w:r>
    </w:p>
    <w:p w:rsidR="000F46A2" w:rsidRPr="000F46A2" w:rsidRDefault="000F46A2" w:rsidP="000F46A2">
      <w:pPr>
        <w:ind w:left="709"/>
        <w:jc w:val="both"/>
        <w:rPr>
          <w:lang w:val="hr-HR"/>
        </w:rPr>
      </w:pPr>
    </w:p>
    <w:p w:rsidR="000F46A2" w:rsidRPr="000F46A2" w:rsidRDefault="000F46A2" w:rsidP="000F46A2">
      <w:pPr>
        <w:jc w:val="both"/>
        <w:rPr>
          <w:lang w:val="hr-HR"/>
        </w:rPr>
      </w:pPr>
      <w:r w:rsidRPr="000F46A2">
        <w:rPr>
          <w:lang/>
        </w:rPr>
        <w:t xml:space="preserve">Textbooks are also analyzed in terms of the language in which they were written, the publisher and place of issue, and the degree to which analyzed content follows the guidelines for writing and evaluation of history textbooks for primary and secondary schools in </w:t>
      </w:r>
      <w:proofErr w:type="spellStart"/>
      <w:r w:rsidRPr="000F46A2">
        <w:rPr>
          <w:lang/>
        </w:rPr>
        <w:t>BiH</w:t>
      </w:r>
      <w:proofErr w:type="spellEnd"/>
      <w:r w:rsidRPr="000F46A2">
        <w:rPr>
          <w:lang/>
        </w:rPr>
        <w:t xml:space="preserve"> prescribed by the Commission for new history textbooks guidelines drafting in </w:t>
      </w:r>
      <w:proofErr w:type="spellStart"/>
      <w:r w:rsidRPr="000F46A2">
        <w:rPr>
          <w:lang/>
        </w:rPr>
        <w:t>BiH</w:t>
      </w:r>
      <w:proofErr w:type="spellEnd"/>
      <w:r w:rsidRPr="000F46A2">
        <w:rPr>
          <w:lang/>
        </w:rPr>
        <w:t xml:space="preserve"> in April 2005.</w:t>
      </w:r>
    </w:p>
    <w:p w:rsidR="000F46A2" w:rsidRPr="000F46A2" w:rsidRDefault="000F46A2" w:rsidP="000F46A2">
      <w:pPr>
        <w:jc w:val="both"/>
        <w:rPr>
          <w:lang w:val="hr-HR"/>
        </w:rPr>
      </w:pPr>
    </w:p>
    <w:p w:rsidR="000F46A2" w:rsidRPr="000F46A2" w:rsidRDefault="000F46A2" w:rsidP="000F46A2">
      <w:pPr>
        <w:jc w:val="both"/>
        <w:rPr>
          <w:i/>
          <w:lang w:val="hr-HR"/>
        </w:rPr>
      </w:pPr>
      <w:r w:rsidRPr="000F46A2">
        <w:rPr>
          <w:i/>
          <w:lang w:val="hr-HR"/>
        </w:rPr>
        <w:t xml:space="preserve"> Results</w:t>
      </w:r>
    </w:p>
    <w:p w:rsidR="000F46A2" w:rsidRPr="000F46A2" w:rsidRDefault="000F46A2" w:rsidP="000F46A2">
      <w:pPr>
        <w:ind w:firstLine="709"/>
        <w:jc w:val="both"/>
        <w:rPr>
          <w:lang w:val="hr-HR"/>
        </w:rPr>
      </w:pPr>
    </w:p>
    <w:p w:rsidR="000F46A2" w:rsidRDefault="000F46A2" w:rsidP="000F46A2">
      <w:pPr>
        <w:jc w:val="both"/>
        <w:rPr>
          <w:lang/>
        </w:rPr>
      </w:pPr>
      <w:r w:rsidRPr="000F46A2">
        <w:rPr>
          <w:lang/>
        </w:rPr>
        <w:t xml:space="preserve">Although Guidelines for textbooks drafting exist, results of content analysis revealed that none of three currently used textbook follow it. This is especially true of the textbook used in the areas of </w:t>
      </w:r>
      <w:proofErr w:type="spellStart"/>
      <w:r w:rsidRPr="000F46A2">
        <w:rPr>
          <w:lang/>
        </w:rPr>
        <w:t>BiH</w:t>
      </w:r>
      <w:proofErr w:type="spellEnd"/>
      <w:r w:rsidRPr="000F46A2">
        <w:rPr>
          <w:lang/>
        </w:rPr>
        <w:t xml:space="preserve"> applying Croatian curriculum, within which period of the war in Bosnia (as well as in Croatia), is described in full.</w:t>
      </w:r>
    </w:p>
    <w:p w:rsidR="000F46A2" w:rsidRPr="000F46A2" w:rsidRDefault="000F46A2" w:rsidP="000F46A2">
      <w:pPr>
        <w:jc w:val="both"/>
        <w:rPr>
          <w:lang w:val="hr-HR"/>
        </w:rPr>
      </w:pPr>
    </w:p>
    <w:p w:rsidR="000F46A2" w:rsidRPr="000F46A2" w:rsidRDefault="000F46A2" w:rsidP="000F46A2">
      <w:pPr>
        <w:jc w:val="both"/>
        <w:rPr>
          <w:lang w:val="hr-HR"/>
        </w:rPr>
      </w:pPr>
      <w:r w:rsidRPr="000F46A2">
        <w:rPr>
          <w:lang/>
        </w:rPr>
        <w:t xml:space="preserve">Also, the differences are reflected in the way the dissolution of Yugoslavia was described, especially when it comes to highlighting the role of neighboring countries as well as the frequency of mentioning of the neighboring countries. Specifically, the textbook used in the Republic of </w:t>
      </w:r>
      <w:proofErr w:type="spellStart"/>
      <w:r w:rsidRPr="000F46A2">
        <w:rPr>
          <w:lang/>
        </w:rPr>
        <w:t>Srpska</w:t>
      </w:r>
      <w:proofErr w:type="spellEnd"/>
      <w:r w:rsidRPr="000F46A2">
        <w:rPr>
          <w:lang/>
        </w:rPr>
        <w:t xml:space="preserve"> mostly mentions Serbia and its role in the breakup of Yugoslavia, and the textbook used according to Croatian curriculum emphasis  Croatia, its role, as well as the subsequent events during the Homeland war (events in Croatia were firstly defined, and events in </w:t>
      </w:r>
      <w:proofErr w:type="spellStart"/>
      <w:r w:rsidRPr="000F46A2">
        <w:rPr>
          <w:lang/>
        </w:rPr>
        <w:t>BiH</w:t>
      </w:r>
      <w:proofErr w:type="spellEnd"/>
      <w:r w:rsidRPr="000F46A2">
        <w:rPr>
          <w:lang/>
        </w:rPr>
        <w:t xml:space="preserve"> just followed them).</w:t>
      </w:r>
    </w:p>
    <w:p w:rsidR="000F46A2" w:rsidRPr="000F46A2" w:rsidRDefault="000F46A2" w:rsidP="000F46A2">
      <w:pPr>
        <w:jc w:val="both"/>
        <w:rPr>
          <w:lang w:val="hr-HR"/>
        </w:rPr>
      </w:pPr>
    </w:p>
    <w:p w:rsidR="000F46A2" w:rsidRPr="000F46A2" w:rsidRDefault="000F46A2" w:rsidP="000F46A2">
      <w:pPr>
        <w:jc w:val="both"/>
        <w:rPr>
          <w:i/>
          <w:lang w:val="hr-HR"/>
        </w:rPr>
      </w:pPr>
      <w:r w:rsidRPr="000F46A2">
        <w:rPr>
          <w:i/>
          <w:lang w:val="hr-HR"/>
        </w:rPr>
        <w:t>Frequency of describing of historical events from the period 1990-1999</w:t>
      </w:r>
    </w:p>
    <w:p w:rsidR="000F46A2" w:rsidRPr="000F46A2" w:rsidRDefault="000F46A2" w:rsidP="000F46A2">
      <w:pPr>
        <w:ind w:firstLine="709"/>
        <w:jc w:val="both"/>
        <w:rPr>
          <w:i/>
          <w:lang w:val="hr-HR"/>
        </w:rPr>
      </w:pPr>
    </w:p>
    <w:p w:rsidR="000F46A2" w:rsidRPr="000F46A2" w:rsidRDefault="000F46A2" w:rsidP="000F46A2">
      <w:pPr>
        <w:jc w:val="both"/>
        <w:rPr>
          <w:lang w:val="hr-HR"/>
        </w:rPr>
      </w:pPr>
      <w:r w:rsidRPr="000F46A2">
        <w:rPr>
          <w:lang/>
        </w:rPr>
        <w:t>There are significant differences in the frequency of mentioning of some important historical events as well as neighboring countries, depending on which curriculum is a textbook designed for and where it is used (</w:t>
      </w:r>
      <w:proofErr w:type="spellStart"/>
      <w:r w:rsidRPr="000F46A2">
        <w:rPr>
          <w:lang/>
        </w:rPr>
        <w:t>FBiH</w:t>
      </w:r>
      <w:proofErr w:type="spellEnd"/>
      <w:r w:rsidRPr="000F46A2">
        <w:rPr>
          <w:lang/>
        </w:rPr>
        <w:t xml:space="preserve">, RS, Croatian curriculum). </w:t>
      </w:r>
    </w:p>
    <w:p w:rsidR="000F46A2" w:rsidRDefault="000F46A2" w:rsidP="000F46A2">
      <w:pPr>
        <w:jc w:val="both"/>
        <w:rPr>
          <w:lang w:val="hr-HR"/>
        </w:rPr>
      </w:pPr>
    </w:p>
    <w:p w:rsidR="000F46A2" w:rsidRDefault="000F46A2" w:rsidP="000F46A2">
      <w:pPr>
        <w:jc w:val="both"/>
        <w:rPr>
          <w:lang w:val="hr-HR"/>
        </w:rPr>
      </w:pPr>
    </w:p>
    <w:p w:rsidR="000F46A2" w:rsidRDefault="000F46A2" w:rsidP="000F46A2">
      <w:pPr>
        <w:jc w:val="both"/>
        <w:rPr>
          <w:lang w:val="hr-HR"/>
        </w:rPr>
      </w:pPr>
    </w:p>
    <w:p w:rsidR="000F46A2" w:rsidRDefault="000F46A2" w:rsidP="000F46A2">
      <w:pPr>
        <w:jc w:val="both"/>
        <w:rPr>
          <w:lang w:val="hr-HR"/>
        </w:rPr>
      </w:pPr>
    </w:p>
    <w:p w:rsidR="000F46A2" w:rsidRDefault="000F46A2" w:rsidP="000F46A2">
      <w:pPr>
        <w:jc w:val="both"/>
        <w:rPr>
          <w:lang w:val="hr-HR"/>
        </w:rPr>
      </w:pPr>
    </w:p>
    <w:p w:rsidR="000F46A2" w:rsidRDefault="000F46A2" w:rsidP="000F46A2">
      <w:pPr>
        <w:jc w:val="both"/>
        <w:rPr>
          <w:lang w:val="hr-HR"/>
        </w:rPr>
      </w:pPr>
    </w:p>
    <w:p w:rsidR="000F46A2" w:rsidRDefault="000F46A2" w:rsidP="000F46A2">
      <w:pPr>
        <w:jc w:val="both"/>
        <w:rPr>
          <w:lang w:val="hr-HR"/>
        </w:rPr>
      </w:pPr>
    </w:p>
    <w:p w:rsidR="000F46A2" w:rsidRDefault="000F46A2" w:rsidP="000F46A2">
      <w:pPr>
        <w:jc w:val="both"/>
        <w:rPr>
          <w:lang w:val="hr-HR"/>
        </w:rPr>
      </w:pPr>
    </w:p>
    <w:p w:rsidR="000F46A2" w:rsidRDefault="000F46A2" w:rsidP="000F46A2">
      <w:pPr>
        <w:jc w:val="both"/>
        <w:rPr>
          <w:lang w:val="hr-HR"/>
        </w:rPr>
      </w:pPr>
    </w:p>
    <w:p w:rsidR="000F46A2" w:rsidRDefault="000F46A2" w:rsidP="000F46A2">
      <w:pPr>
        <w:jc w:val="both"/>
        <w:rPr>
          <w:lang w:val="hr-HR"/>
        </w:rPr>
      </w:pPr>
    </w:p>
    <w:p w:rsidR="000F46A2" w:rsidRDefault="000F46A2" w:rsidP="000F46A2">
      <w:pPr>
        <w:jc w:val="both"/>
        <w:rPr>
          <w:lang w:val="hr-HR"/>
        </w:rPr>
      </w:pPr>
    </w:p>
    <w:p w:rsidR="000F46A2" w:rsidRDefault="000F46A2" w:rsidP="000F46A2">
      <w:pPr>
        <w:jc w:val="both"/>
        <w:rPr>
          <w:lang w:val="hr-HR"/>
        </w:rPr>
      </w:pPr>
    </w:p>
    <w:p w:rsidR="000F46A2" w:rsidRDefault="000F46A2" w:rsidP="000F46A2">
      <w:pPr>
        <w:jc w:val="both"/>
        <w:rPr>
          <w:lang w:val="hr-HR"/>
        </w:rPr>
      </w:pPr>
    </w:p>
    <w:p w:rsidR="000F46A2" w:rsidRDefault="000F46A2" w:rsidP="000F46A2">
      <w:pPr>
        <w:jc w:val="both"/>
        <w:rPr>
          <w:lang w:val="hr-HR"/>
        </w:rPr>
      </w:pPr>
    </w:p>
    <w:p w:rsidR="000F46A2" w:rsidRDefault="000F46A2" w:rsidP="000F46A2">
      <w:pPr>
        <w:jc w:val="both"/>
        <w:rPr>
          <w:lang w:val="hr-HR"/>
        </w:rPr>
      </w:pPr>
    </w:p>
    <w:p w:rsidR="000F46A2" w:rsidRPr="000F46A2" w:rsidRDefault="000F46A2" w:rsidP="000F46A2">
      <w:pPr>
        <w:jc w:val="both"/>
        <w:rPr>
          <w:lang w:val="hr-HR"/>
        </w:rPr>
      </w:pPr>
    </w:p>
    <w:p w:rsidR="000F46A2" w:rsidRPr="000F46A2" w:rsidRDefault="000F46A2" w:rsidP="000F46A2">
      <w:pPr>
        <w:jc w:val="center"/>
        <w:rPr>
          <w:lang w:val="hr-HR"/>
        </w:rPr>
      </w:pPr>
      <w:r w:rsidRPr="000F46A2">
        <w:rPr>
          <w:b/>
          <w:lang w:val="hr-HR"/>
        </w:rPr>
        <w:lastRenderedPageBreak/>
        <w:t>Table 1:</w:t>
      </w:r>
      <w:r w:rsidRPr="000F46A2">
        <w:rPr>
          <w:lang w:val="hr-HR"/>
        </w:rPr>
        <w:t xml:space="preserve"> Frequecy </w:t>
      </w:r>
      <w:r>
        <w:rPr>
          <w:lang w:val="hr-HR"/>
        </w:rPr>
        <w:t>o</w:t>
      </w:r>
      <w:r w:rsidRPr="000F46A2">
        <w:rPr>
          <w:lang w:val="hr-HR"/>
        </w:rPr>
        <w:t xml:space="preserve">f Mentioning </w:t>
      </w:r>
      <w:r>
        <w:rPr>
          <w:lang w:val="hr-HR"/>
        </w:rPr>
        <w:t>o</w:t>
      </w:r>
      <w:r w:rsidRPr="000F46A2">
        <w:rPr>
          <w:lang w:val="hr-HR"/>
        </w:rPr>
        <w:t xml:space="preserve">f Certain Historical Events </w:t>
      </w:r>
      <w:r>
        <w:rPr>
          <w:lang w:val="hr-HR"/>
        </w:rPr>
        <w:t>i</w:t>
      </w:r>
      <w:r w:rsidRPr="000F46A2">
        <w:rPr>
          <w:lang w:val="hr-HR"/>
        </w:rPr>
        <w:t>n Three Textbooks</w:t>
      </w:r>
    </w:p>
    <w:tbl>
      <w:tblPr>
        <w:tblW w:w="10233" w:type="dxa"/>
        <w:jc w:val="center"/>
        <w:tblInd w:w="-572" w:type="dxa"/>
        <w:tblBorders>
          <w:insideH w:val="single" w:sz="18" w:space="0" w:color="FFFFFF"/>
          <w:insideV w:val="single" w:sz="18" w:space="0" w:color="FFFFFF"/>
        </w:tblBorders>
        <w:tblLook w:val="01E0" w:firstRow="1" w:lastRow="1" w:firstColumn="1" w:lastColumn="1" w:noHBand="0" w:noVBand="0"/>
      </w:tblPr>
      <w:tblGrid>
        <w:gridCol w:w="2431"/>
        <w:gridCol w:w="1179"/>
        <w:gridCol w:w="1266"/>
        <w:gridCol w:w="1180"/>
        <w:gridCol w:w="1267"/>
        <w:gridCol w:w="1643"/>
        <w:gridCol w:w="1267"/>
      </w:tblGrid>
      <w:tr w:rsidR="000F46A2" w:rsidRPr="000F46A2" w:rsidTr="00457DAD">
        <w:trPr>
          <w:trHeight w:val="558"/>
          <w:jc w:val="center"/>
        </w:trPr>
        <w:tc>
          <w:tcPr>
            <w:tcW w:w="0" w:type="auto"/>
            <w:shd w:val="pct20" w:color="000000" w:fill="FFFFFF"/>
            <w:vAlign w:val="center"/>
          </w:tcPr>
          <w:p w:rsidR="000F46A2" w:rsidRPr="000F46A2" w:rsidRDefault="000F46A2" w:rsidP="000F46A2">
            <w:pPr>
              <w:jc w:val="center"/>
              <w:rPr>
                <w:b/>
                <w:bCs/>
              </w:rPr>
            </w:pPr>
          </w:p>
        </w:tc>
        <w:tc>
          <w:tcPr>
            <w:tcW w:w="0" w:type="auto"/>
            <w:gridSpan w:val="2"/>
            <w:shd w:val="pct20" w:color="000000" w:fill="FFFFFF"/>
            <w:vAlign w:val="center"/>
          </w:tcPr>
          <w:p w:rsidR="000F46A2" w:rsidRPr="000F46A2" w:rsidRDefault="000F46A2" w:rsidP="000F46A2">
            <w:pPr>
              <w:jc w:val="center"/>
              <w:rPr>
                <w:b/>
                <w:bCs/>
              </w:rPr>
            </w:pPr>
            <w:proofErr w:type="spellStart"/>
            <w:r w:rsidRPr="000F46A2">
              <w:rPr>
                <w:b/>
                <w:bCs/>
              </w:rPr>
              <w:t>Textbook</w:t>
            </w:r>
            <w:proofErr w:type="spellEnd"/>
            <w:r w:rsidRPr="000F46A2">
              <w:rPr>
                <w:b/>
                <w:bCs/>
              </w:rPr>
              <w:t xml:space="preserve"> </w:t>
            </w:r>
            <w:proofErr w:type="spellStart"/>
            <w:r w:rsidRPr="000F46A2">
              <w:rPr>
                <w:b/>
                <w:bCs/>
              </w:rPr>
              <w:t>applied</w:t>
            </w:r>
            <w:proofErr w:type="spellEnd"/>
            <w:r w:rsidRPr="000F46A2">
              <w:rPr>
                <w:b/>
                <w:bCs/>
              </w:rPr>
              <w:t xml:space="preserve"> </w:t>
            </w:r>
            <w:proofErr w:type="gramStart"/>
            <w:r w:rsidRPr="000F46A2">
              <w:rPr>
                <w:b/>
                <w:bCs/>
              </w:rPr>
              <w:t xml:space="preserve">in  </w:t>
            </w:r>
            <w:proofErr w:type="spellStart"/>
            <w:r w:rsidRPr="000F46A2">
              <w:rPr>
                <w:b/>
                <w:bCs/>
              </w:rPr>
              <w:t>Federation</w:t>
            </w:r>
            <w:proofErr w:type="spellEnd"/>
            <w:proofErr w:type="gramEnd"/>
            <w:r w:rsidRPr="000F46A2">
              <w:rPr>
                <w:b/>
                <w:bCs/>
              </w:rPr>
              <w:t xml:space="preserve"> </w:t>
            </w:r>
            <w:proofErr w:type="spellStart"/>
            <w:r w:rsidRPr="000F46A2">
              <w:rPr>
                <w:b/>
                <w:bCs/>
              </w:rPr>
              <w:t>BiH</w:t>
            </w:r>
            <w:proofErr w:type="spellEnd"/>
          </w:p>
        </w:tc>
        <w:tc>
          <w:tcPr>
            <w:tcW w:w="0" w:type="auto"/>
            <w:gridSpan w:val="2"/>
            <w:shd w:val="pct20" w:color="000000" w:fill="FFFFFF"/>
            <w:vAlign w:val="center"/>
          </w:tcPr>
          <w:p w:rsidR="000F46A2" w:rsidRPr="000F46A2" w:rsidRDefault="000F46A2" w:rsidP="000F46A2">
            <w:pPr>
              <w:rPr>
                <w:b/>
                <w:bCs/>
              </w:rPr>
            </w:pPr>
            <w:proofErr w:type="spellStart"/>
            <w:r w:rsidRPr="000F46A2">
              <w:rPr>
                <w:b/>
                <w:bCs/>
              </w:rPr>
              <w:t>Textbook</w:t>
            </w:r>
            <w:proofErr w:type="spellEnd"/>
            <w:r w:rsidRPr="000F46A2">
              <w:rPr>
                <w:b/>
                <w:bCs/>
              </w:rPr>
              <w:t xml:space="preserve"> </w:t>
            </w:r>
            <w:proofErr w:type="spellStart"/>
            <w:r w:rsidRPr="000F46A2">
              <w:rPr>
                <w:b/>
                <w:bCs/>
              </w:rPr>
              <w:t>applied</w:t>
            </w:r>
            <w:proofErr w:type="spellEnd"/>
            <w:r w:rsidRPr="000F46A2">
              <w:rPr>
                <w:b/>
                <w:bCs/>
              </w:rPr>
              <w:t xml:space="preserve"> in </w:t>
            </w:r>
            <w:proofErr w:type="spellStart"/>
            <w:r w:rsidRPr="000F46A2">
              <w:rPr>
                <w:b/>
                <w:bCs/>
              </w:rPr>
              <w:t>Republic</w:t>
            </w:r>
            <w:proofErr w:type="spellEnd"/>
            <w:r w:rsidRPr="000F46A2">
              <w:rPr>
                <w:b/>
                <w:bCs/>
              </w:rPr>
              <w:t xml:space="preserve"> of </w:t>
            </w:r>
            <w:proofErr w:type="spellStart"/>
            <w:r w:rsidRPr="000F46A2">
              <w:rPr>
                <w:b/>
                <w:bCs/>
              </w:rPr>
              <w:t>Srpska</w:t>
            </w:r>
            <w:proofErr w:type="spellEnd"/>
          </w:p>
        </w:tc>
        <w:tc>
          <w:tcPr>
            <w:tcW w:w="0" w:type="auto"/>
            <w:gridSpan w:val="2"/>
            <w:shd w:val="pct20" w:color="000000" w:fill="FFFFFF"/>
            <w:vAlign w:val="center"/>
          </w:tcPr>
          <w:p w:rsidR="000F46A2" w:rsidRPr="000F46A2" w:rsidRDefault="000F46A2" w:rsidP="000F46A2">
            <w:pPr>
              <w:jc w:val="center"/>
              <w:rPr>
                <w:b/>
                <w:bCs/>
              </w:rPr>
            </w:pPr>
            <w:proofErr w:type="spellStart"/>
            <w:r w:rsidRPr="000F46A2">
              <w:rPr>
                <w:b/>
                <w:bCs/>
              </w:rPr>
              <w:t>Textbook</w:t>
            </w:r>
            <w:proofErr w:type="spellEnd"/>
            <w:r w:rsidRPr="000F46A2">
              <w:rPr>
                <w:b/>
                <w:bCs/>
              </w:rPr>
              <w:t xml:space="preserve"> </w:t>
            </w:r>
            <w:proofErr w:type="spellStart"/>
            <w:r w:rsidRPr="000F46A2">
              <w:rPr>
                <w:b/>
                <w:bCs/>
              </w:rPr>
              <w:t>applied</w:t>
            </w:r>
            <w:proofErr w:type="spellEnd"/>
            <w:r w:rsidRPr="000F46A2">
              <w:rPr>
                <w:b/>
                <w:bCs/>
              </w:rPr>
              <w:t xml:space="preserve"> </w:t>
            </w:r>
            <w:proofErr w:type="spellStart"/>
            <w:r w:rsidRPr="000F46A2">
              <w:rPr>
                <w:b/>
                <w:bCs/>
              </w:rPr>
              <w:t>according</w:t>
            </w:r>
            <w:proofErr w:type="spellEnd"/>
            <w:r w:rsidRPr="000F46A2">
              <w:rPr>
                <w:b/>
                <w:bCs/>
              </w:rPr>
              <w:t xml:space="preserve"> </w:t>
            </w:r>
            <w:proofErr w:type="spellStart"/>
            <w:r w:rsidRPr="000F46A2">
              <w:rPr>
                <w:b/>
                <w:bCs/>
              </w:rPr>
              <w:t>to</w:t>
            </w:r>
            <w:proofErr w:type="spellEnd"/>
            <w:r w:rsidRPr="000F46A2">
              <w:rPr>
                <w:b/>
                <w:bCs/>
              </w:rPr>
              <w:t xml:space="preserve"> </w:t>
            </w:r>
            <w:proofErr w:type="spellStart"/>
            <w:r w:rsidRPr="000F46A2">
              <w:rPr>
                <w:b/>
                <w:bCs/>
              </w:rPr>
              <w:t>Croatian</w:t>
            </w:r>
            <w:proofErr w:type="spellEnd"/>
            <w:r w:rsidRPr="000F46A2">
              <w:rPr>
                <w:b/>
                <w:bCs/>
              </w:rPr>
              <w:t xml:space="preserve"> </w:t>
            </w:r>
            <w:proofErr w:type="spellStart"/>
            <w:r w:rsidRPr="000F46A2">
              <w:rPr>
                <w:b/>
                <w:bCs/>
              </w:rPr>
              <w:t>teaching</w:t>
            </w:r>
            <w:proofErr w:type="spellEnd"/>
            <w:r w:rsidRPr="000F46A2">
              <w:rPr>
                <w:b/>
                <w:bCs/>
              </w:rPr>
              <w:t xml:space="preserve"> </w:t>
            </w:r>
            <w:proofErr w:type="spellStart"/>
            <w:r w:rsidRPr="000F46A2">
              <w:rPr>
                <w:b/>
                <w:bCs/>
              </w:rPr>
              <w:t>curricula</w:t>
            </w:r>
            <w:proofErr w:type="spellEnd"/>
          </w:p>
        </w:tc>
      </w:tr>
      <w:tr w:rsidR="000F46A2" w:rsidRPr="000F46A2" w:rsidTr="00457DAD">
        <w:trPr>
          <w:trHeight w:val="558"/>
          <w:jc w:val="center"/>
        </w:trPr>
        <w:tc>
          <w:tcPr>
            <w:tcW w:w="0" w:type="auto"/>
            <w:shd w:val="pct5" w:color="000000" w:fill="FFFFFF"/>
            <w:vAlign w:val="center"/>
          </w:tcPr>
          <w:p w:rsidR="000F46A2" w:rsidRPr="000F46A2" w:rsidRDefault="000F46A2" w:rsidP="000F46A2">
            <w:pPr>
              <w:jc w:val="center"/>
              <w:rPr>
                <w:b/>
              </w:rPr>
            </w:pPr>
            <w:r w:rsidRPr="000F46A2">
              <w:rPr>
                <w:b/>
              </w:rPr>
              <w:t>TOPIC</w:t>
            </w:r>
          </w:p>
        </w:tc>
        <w:tc>
          <w:tcPr>
            <w:tcW w:w="0" w:type="auto"/>
            <w:shd w:val="pct5" w:color="000000" w:fill="FFFFFF"/>
            <w:vAlign w:val="center"/>
          </w:tcPr>
          <w:p w:rsidR="000F46A2" w:rsidRPr="000F46A2" w:rsidRDefault="000F46A2" w:rsidP="000F46A2">
            <w:pPr>
              <w:jc w:val="center"/>
            </w:pPr>
            <w:proofErr w:type="spellStart"/>
            <w:r w:rsidRPr="000F46A2">
              <w:t>Number</w:t>
            </w:r>
            <w:proofErr w:type="spellEnd"/>
            <w:r w:rsidRPr="000F46A2">
              <w:t xml:space="preserve"> of </w:t>
            </w:r>
            <w:proofErr w:type="spellStart"/>
            <w:r w:rsidRPr="000F46A2">
              <w:t>pages</w:t>
            </w:r>
            <w:proofErr w:type="spellEnd"/>
            <w:r w:rsidRPr="000F46A2">
              <w:t xml:space="preserve"> (f)</w:t>
            </w:r>
          </w:p>
        </w:tc>
        <w:tc>
          <w:tcPr>
            <w:tcW w:w="0" w:type="auto"/>
            <w:shd w:val="pct5" w:color="000000" w:fill="FFFFFF"/>
            <w:vAlign w:val="center"/>
          </w:tcPr>
          <w:p w:rsidR="000F46A2" w:rsidRPr="000F46A2" w:rsidRDefault="000F46A2" w:rsidP="000F46A2">
            <w:pPr>
              <w:jc w:val="center"/>
            </w:pPr>
            <w:proofErr w:type="spellStart"/>
            <w:r w:rsidRPr="000F46A2">
              <w:t>Number</w:t>
            </w:r>
            <w:proofErr w:type="spellEnd"/>
            <w:r w:rsidRPr="000F46A2">
              <w:t xml:space="preserve"> of </w:t>
            </w:r>
            <w:proofErr w:type="spellStart"/>
            <w:r w:rsidRPr="000F46A2">
              <w:t>lines</w:t>
            </w:r>
            <w:proofErr w:type="spellEnd"/>
            <w:r w:rsidRPr="000F46A2">
              <w:t xml:space="preserve"> in </w:t>
            </w:r>
            <w:proofErr w:type="spellStart"/>
            <w:r w:rsidRPr="000F46A2">
              <w:t>text</w:t>
            </w:r>
            <w:proofErr w:type="spellEnd"/>
            <w:r w:rsidRPr="000F46A2">
              <w:t xml:space="preserve"> (f)</w:t>
            </w:r>
          </w:p>
        </w:tc>
        <w:tc>
          <w:tcPr>
            <w:tcW w:w="0" w:type="auto"/>
            <w:shd w:val="pct5" w:color="000000" w:fill="FFFFFF"/>
            <w:vAlign w:val="center"/>
          </w:tcPr>
          <w:p w:rsidR="000F46A2" w:rsidRPr="000F46A2" w:rsidRDefault="000F46A2" w:rsidP="000F46A2">
            <w:pPr>
              <w:jc w:val="center"/>
            </w:pPr>
            <w:proofErr w:type="spellStart"/>
            <w:r w:rsidRPr="000F46A2">
              <w:t>Number</w:t>
            </w:r>
            <w:proofErr w:type="spellEnd"/>
            <w:r w:rsidRPr="000F46A2">
              <w:t xml:space="preserve"> of </w:t>
            </w:r>
            <w:proofErr w:type="spellStart"/>
            <w:r w:rsidRPr="000F46A2">
              <w:t>pages</w:t>
            </w:r>
            <w:proofErr w:type="spellEnd"/>
            <w:r w:rsidRPr="000F46A2">
              <w:t xml:space="preserve"> (f)</w:t>
            </w:r>
          </w:p>
        </w:tc>
        <w:tc>
          <w:tcPr>
            <w:tcW w:w="0" w:type="auto"/>
            <w:shd w:val="pct5" w:color="000000" w:fill="FFFFFF"/>
            <w:vAlign w:val="center"/>
          </w:tcPr>
          <w:p w:rsidR="000F46A2" w:rsidRPr="000F46A2" w:rsidRDefault="000F46A2" w:rsidP="000F46A2">
            <w:pPr>
              <w:jc w:val="center"/>
            </w:pPr>
            <w:proofErr w:type="spellStart"/>
            <w:r w:rsidRPr="000F46A2">
              <w:t>Number</w:t>
            </w:r>
            <w:proofErr w:type="spellEnd"/>
            <w:r w:rsidRPr="000F46A2">
              <w:t xml:space="preserve"> of </w:t>
            </w:r>
            <w:proofErr w:type="spellStart"/>
            <w:r w:rsidRPr="000F46A2">
              <w:t>lines</w:t>
            </w:r>
            <w:proofErr w:type="spellEnd"/>
            <w:r w:rsidRPr="000F46A2">
              <w:t xml:space="preserve"> in </w:t>
            </w:r>
            <w:proofErr w:type="spellStart"/>
            <w:r w:rsidRPr="000F46A2">
              <w:t>text</w:t>
            </w:r>
            <w:proofErr w:type="spellEnd"/>
            <w:r w:rsidRPr="000F46A2">
              <w:t xml:space="preserve"> (f)</w:t>
            </w:r>
          </w:p>
        </w:tc>
        <w:tc>
          <w:tcPr>
            <w:tcW w:w="0" w:type="auto"/>
            <w:shd w:val="pct5" w:color="000000" w:fill="FFFFFF"/>
            <w:vAlign w:val="center"/>
          </w:tcPr>
          <w:p w:rsidR="000F46A2" w:rsidRPr="000F46A2" w:rsidRDefault="000F46A2" w:rsidP="000F46A2">
            <w:pPr>
              <w:jc w:val="center"/>
            </w:pPr>
            <w:proofErr w:type="spellStart"/>
            <w:r w:rsidRPr="000F46A2">
              <w:t>Number</w:t>
            </w:r>
            <w:proofErr w:type="spellEnd"/>
            <w:r w:rsidRPr="000F46A2">
              <w:t xml:space="preserve"> of </w:t>
            </w:r>
            <w:proofErr w:type="spellStart"/>
            <w:r w:rsidRPr="000F46A2">
              <w:t>pages</w:t>
            </w:r>
            <w:proofErr w:type="spellEnd"/>
            <w:r w:rsidRPr="000F46A2">
              <w:t xml:space="preserve"> (f)</w:t>
            </w:r>
          </w:p>
        </w:tc>
        <w:tc>
          <w:tcPr>
            <w:tcW w:w="0" w:type="auto"/>
            <w:shd w:val="pct5" w:color="000000" w:fill="FFFFFF"/>
            <w:vAlign w:val="center"/>
          </w:tcPr>
          <w:p w:rsidR="000F46A2" w:rsidRPr="000F46A2" w:rsidRDefault="000F46A2" w:rsidP="000F46A2">
            <w:pPr>
              <w:jc w:val="center"/>
            </w:pPr>
            <w:proofErr w:type="spellStart"/>
            <w:r w:rsidRPr="000F46A2">
              <w:t>Number</w:t>
            </w:r>
            <w:proofErr w:type="spellEnd"/>
            <w:r w:rsidRPr="000F46A2">
              <w:t xml:space="preserve"> of </w:t>
            </w:r>
            <w:proofErr w:type="spellStart"/>
            <w:r w:rsidRPr="000F46A2">
              <w:t>lines</w:t>
            </w:r>
            <w:proofErr w:type="spellEnd"/>
            <w:r w:rsidRPr="000F46A2">
              <w:t xml:space="preserve"> in </w:t>
            </w:r>
            <w:proofErr w:type="spellStart"/>
            <w:r w:rsidRPr="000F46A2">
              <w:t>text</w:t>
            </w:r>
            <w:proofErr w:type="spellEnd"/>
            <w:r w:rsidRPr="000F46A2">
              <w:t xml:space="preserve"> (f)</w:t>
            </w:r>
          </w:p>
        </w:tc>
      </w:tr>
      <w:tr w:rsidR="000F46A2" w:rsidRPr="000F46A2" w:rsidTr="00457DAD">
        <w:trPr>
          <w:trHeight w:val="270"/>
          <w:jc w:val="center"/>
        </w:trPr>
        <w:tc>
          <w:tcPr>
            <w:tcW w:w="0" w:type="auto"/>
            <w:shd w:val="pct20" w:color="000000" w:fill="FFFFFF"/>
            <w:vAlign w:val="center"/>
          </w:tcPr>
          <w:p w:rsidR="000F46A2" w:rsidRPr="000F46A2" w:rsidRDefault="000F46A2" w:rsidP="000F46A2">
            <w:pPr>
              <w:jc w:val="center"/>
              <w:rPr>
                <w:b/>
              </w:rPr>
            </w:pPr>
            <w:proofErr w:type="spellStart"/>
            <w:r w:rsidRPr="000F46A2">
              <w:rPr>
                <w:b/>
              </w:rPr>
              <w:t>Dissolution</w:t>
            </w:r>
            <w:proofErr w:type="spellEnd"/>
            <w:r w:rsidRPr="000F46A2">
              <w:rPr>
                <w:b/>
              </w:rPr>
              <w:t xml:space="preserve"> of </w:t>
            </w:r>
            <w:proofErr w:type="spellStart"/>
            <w:r w:rsidRPr="000F46A2">
              <w:rPr>
                <w:b/>
              </w:rPr>
              <w:t>Yugoslavia</w:t>
            </w:r>
            <w:proofErr w:type="spellEnd"/>
          </w:p>
        </w:tc>
        <w:tc>
          <w:tcPr>
            <w:tcW w:w="0" w:type="auto"/>
            <w:shd w:val="pct20" w:color="000000" w:fill="FFFFFF"/>
            <w:vAlign w:val="center"/>
          </w:tcPr>
          <w:p w:rsidR="000F46A2" w:rsidRPr="000F46A2" w:rsidRDefault="000F46A2" w:rsidP="000F46A2">
            <w:pPr>
              <w:jc w:val="center"/>
              <w:rPr>
                <w:b/>
              </w:rPr>
            </w:pPr>
            <w:r w:rsidRPr="000F46A2">
              <w:rPr>
                <w:b/>
              </w:rPr>
              <w:t>4</w:t>
            </w:r>
          </w:p>
        </w:tc>
        <w:tc>
          <w:tcPr>
            <w:tcW w:w="0" w:type="auto"/>
            <w:shd w:val="pct20" w:color="000000" w:fill="FFFFFF"/>
            <w:vAlign w:val="center"/>
          </w:tcPr>
          <w:p w:rsidR="000F46A2" w:rsidRPr="000F46A2" w:rsidRDefault="000F46A2" w:rsidP="000F46A2">
            <w:pPr>
              <w:jc w:val="center"/>
              <w:rPr>
                <w:b/>
              </w:rPr>
            </w:pPr>
            <w:r w:rsidRPr="000F46A2">
              <w:rPr>
                <w:b/>
              </w:rPr>
              <w:t>154</w:t>
            </w:r>
          </w:p>
        </w:tc>
        <w:tc>
          <w:tcPr>
            <w:tcW w:w="0" w:type="auto"/>
            <w:shd w:val="pct20" w:color="000000" w:fill="FFFFFF"/>
            <w:vAlign w:val="center"/>
          </w:tcPr>
          <w:p w:rsidR="000F46A2" w:rsidRPr="000F46A2" w:rsidRDefault="000F46A2" w:rsidP="000F46A2">
            <w:pPr>
              <w:jc w:val="center"/>
              <w:rPr>
                <w:b/>
              </w:rPr>
            </w:pPr>
            <w:r w:rsidRPr="000F46A2">
              <w:rPr>
                <w:b/>
              </w:rPr>
              <w:t>1.5</w:t>
            </w:r>
          </w:p>
        </w:tc>
        <w:tc>
          <w:tcPr>
            <w:tcW w:w="0" w:type="auto"/>
            <w:shd w:val="pct20" w:color="000000" w:fill="FFFFFF"/>
            <w:vAlign w:val="center"/>
          </w:tcPr>
          <w:p w:rsidR="000F46A2" w:rsidRPr="000F46A2" w:rsidRDefault="000F46A2" w:rsidP="000F46A2">
            <w:pPr>
              <w:jc w:val="center"/>
              <w:rPr>
                <w:b/>
              </w:rPr>
            </w:pPr>
            <w:r w:rsidRPr="000F46A2">
              <w:rPr>
                <w:b/>
              </w:rPr>
              <w:t>51</w:t>
            </w:r>
          </w:p>
        </w:tc>
        <w:tc>
          <w:tcPr>
            <w:tcW w:w="0" w:type="auto"/>
            <w:shd w:val="pct20" w:color="000000" w:fill="FFFFFF"/>
            <w:vAlign w:val="center"/>
          </w:tcPr>
          <w:p w:rsidR="000F46A2" w:rsidRPr="000F46A2" w:rsidRDefault="000F46A2" w:rsidP="000F46A2">
            <w:pPr>
              <w:jc w:val="center"/>
              <w:rPr>
                <w:b/>
              </w:rPr>
            </w:pPr>
            <w:r w:rsidRPr="000F46A2">
              <w:rPr>
                <w:b/>
              </w:rPr>
              <w:t>6</w:t>
            </w:r>
          </w:p>
        </w:tc>
        <w:tc>
          <w:tcPr>
            <w:tcW w:w="0" w:type="auto"/>
            <w:shd w:val="pct20" w:color="000000" w:fill="FFFFFF"/>
            <w:vAlign w:val="center"/>
          </w:tcPr>
          <w:p w:rsidR="000F46A2" w:rsidRPr="000F46A2" w:rsidRDefault="000F46A2" w:rsidP="000F46A2">
            <w:pPr>
              <w:jc w:val="center"/>
              <w:rPr>
                <w:b/>
              </w:rPr>
            </w:pPr>
            <w:r w:rsidRPr="000F46A2">
              <w:rPr>
                <w:b/>
              </w:rPr>
              <w:t>167</w:t>
            </w:r>
          </w:p>
        </w:tc>
      </w:tr>
      <w:tr w:rsidR="000F46A2" w:rsidRPr="000F46A2" w:rsidTr="00457DAD">
        <w:trPr>
          <w:trHeight w:val="1384"/>
          <w:jc w:val="center"/>
        </w:trPr>
        <w:tc>
          <w:tcPr>
            <w:tcW w:w="0" w:type="auto"/>
            <w:shd w:val="pct5" w:color="000000" w:fill="FFFFFF"/>
            <w:vAlign w:val="center"/>
          </w:tcPr>
          <w:p w:rsidR="000F46A2" w:rsidRPr="000F46A2" w:rsidRDefault="000F46A2" w:rsidP="000F46A2">
            <w:pPr>
              <w:jc w:val="center"/>
              <w:rPr>
                <w:b/>
              </w:rPr>
            </w:pPr>
            <w:proofErr w:type="spellStart"/>
            <w:r w:rsidRPr="000F46A2">
              <w:rPr>
                <w:b/>
              </w:rPr>
              <w:t>War</w:t>
            </w:r>
            <w:proofErr w:type="spellEnd"/>
            <w:r w:rsidRPr="000F46A2">
              <w:rPr>
                <w:b/>
              </w:rPr>
              <w:t xml:space="preserve"> in </w:t>
            </w:r>
            <w:proofErr w:type="spellStart"/>
            <w:r w:rsidRPr="000F46A2">
              <w:rPr>
                <w:b/>
              </w:rPr>
              <w:t>BiH</w:t>
            </w:r>
            <w:proofErr w:type="spellEnd"/>
            <w:r w:rsidRPr="000F46A2">
              <w:rPr>
                <w:b/>
              </w:rPr>
              <w:t xml:space="preserve"> 1992-1995 (</w:t>
            </w:r>
            <w:proofErr w:type="spellStart"/>
            <w:r w:rsidRPr="000F46A2">
              <w:rPr>
                <w:b/>
              </w:rPr>
              <w:t>listed</w:t>
            </w:r>
            <w:proofErr w:type="spellEnd"/>
            <w:r w:rsidRPr="000F46A2">
              <w:rPr>
                <w:b/>
              </w:rPr>
              <w:t xml:space="preserve"> </w:t>
            </w:r>
            <w:proofErr w:type="spellStart"/>
            <w:r w:rsidRPr="000F46A2">
              <w:rPr>
                <w:b/>
              </w:rPr>
              <w:t>only</w:t>
            </w:r>
            <w:proofErr w:type="spellEnd"/>
            <w:r w:rsidRPr="000F46A2">
              <w:rPr>
                <w:b/>
              </w:rPr>
              <w:t xml:space="preserve"> </w:t>
            </w:r>
            <w:proofErr w:type="spellStart"/>
            <w:r w:rsidRPr="000F46A2">
              <w:rPr>
                <w:b/>
              </w:rPr>
              <w:t>the</w:t>
            </w:r>
            <w:proofErr w:type="spellEnd"/>
            <w:r w:rsidRPr="000F46A2">
              <w:rPr>
                <w:b/>
              </w:rPr>
              <w:t xml:space="preserve"> </w:t>
            </w:r>
            <w:proofErr w:type="spellStart"/>
            <w:r w:rsidRPr="000F46A2">
              <w:rPr>
                <w:b/>
              </w:rPr>
              <w:t>starting</w:t>
            </w:r>
            <w:proofErr w:type="spellEnd"/>
            <w:r w:rsidRPr="000F46A2">
              <w:rPr>
                <w:b/>
              </w:rPr>
              <w:t xml:space="preserve"> </w:t>
            </w:r>
            <w:proofErr w:type="spellStart"/>
            <w:r w:rsidRPr="000F46A2">
              <w:rPr>
                <w:b/>
              </w:rPr>
              <w:t>date</w:t>
            </w:r>
            <w:proofErr w:type="spellEnd"/>
            <w:r w:rsidRPr="000F46A2">
              <w:rPr>
                <w:b/>
              </w:rPr>
              <w:t xml:space="preserve"> of </w:t>
            </w:r>
            <w:proofErr w:type="spellStart"/>
            <w:r w:rsidRPr="000F46A2">
              <w:rPr>
                <w:b/>
              </w:rPr>
              <w:t>the</w:t>
            </w:r>
            <w:proofErr w:type="spellEnd"/>
            <w:r w:rsidRPr="000F46A2">
              <w:rPr>
                <w:b/>
              </w:rPr>
              <w:t xml:space="preserve"> </w:t>
            </w:r>
            <w:proofErr w:type="spellStart"/>
            <w:r w:rsidRPr="000F46A2">
              <w:rPr>
                <w:b/>
              </w:rPr>
              <w:t>war</w:t>
            </w:r>
            <w:proofErr w:type="spellEnd"/>
            <w:r w:rsidRPr="000F46A2">
              <w:rPr>
                <w:b/>
              </w:rPr>
              <w:t>)</w:t>
            </w:r>
          </w:p>
        </w:tc>
        <w:tc>
          <w:tcPr>
            <w:tcW w:w="0" w:type="auto"/>
            <w:shd w:val="pct5" w:color="000000" w:fill="FFFFFF"/>
            <w:vAlign w:val="center"/>
          </w:tcPr>
          <w:p w:rsidR="000F46A2" w:rsidRPr="000F46A2" w:rsidRDefault="000F46A2" w:rsidP="000F46A2">
            <w:pPr>
              <w:jc w:val="center"/>
              <w:rPr>
                <w:b/>
              </w:rPr>
            </w:pPr>
            <w:r w:rsidRPr="000F46A2">
              <w:rPr>
                <w:b/>
              </w:rPr>
              <w:t>1</w:t>
            </w:r>
          </w:p>
        </w:tc>
        <w:tc>
          <w:tcPr>
            <w:tcW w:w="0" w:type="auto"/>
            <w:shd w:val="pct5" w:color="000000" w:fill="FFFFFF"/>
            <w:vAlign w:val="center"/>
          </w:tcPr>
          <w:p w:rsidR="000F46A2" w:rsidRPr="000F46A2" w:rsidRDefault="000F46A2" w:rsidP="000F46A2">
            <w:pPr>
              <w:jc w:val="center"/>
              <w:rPr>
                <w:b/>
              </w:rPr>
            </w:pPr>
            <w:r w:rsidRPr="000F46A2">
              <w:rPr>
                <w:b/>
              </w:rPr>
              <w:t>5</w:t>
            </w:r>
          </w:p>
        </w:tc>
        <w:tc>
          <w:tcPr>
            <w:tcW w:w="0" w:type="auto"/>
            <w:shd w:val="pct5" w:color="000000" w:fill="FFFFFF"/>
            <w:vAlign w:val="center"/>
          </w:tcPr>
          <w:p w:rsidR="000F46A2" w:rsidRPr="000F46A2" w:rsidRDefault="000F46A2" w:rsidP="000F46A2">
            <w:pPr>
              <w:jc w:val="center"/>
              <w:rPr>
                <w:b/>
              </w:rPr>
            </w:pPr>
            <w:r w:rsidRPr="000F46A2">
              <w:rPr>
                <w:b/>
              </w:rPr>
              <w:t>0</w:t>
            </w:r>
          </w:p>
        </w:tc>
        <w:tc>
          <w:tcPr>
            <w:tcW w:w="0" w:type="auto"/>
            <w:shd w:val="pct5" w:color="000000" w:fill="FFFFFF"/>
            <w:vAlign w:val="center"/>
          </w:tcPr>
          <w:p w:rsidR="000F46A2" w:rsidRPr="000F46A2" w:rsidRDefault="000F46A2" w:rsidP="000F46A2">
            <w:pPr>
              <w:jc w:val="center"/>
              <w:rPr>
                <w:b/>
              </w:rPr>
            </w:pPr>
            <w:r w:rsidRPr="000F46A2">
              <w:rPr>
                <w:b/>
              </w:rPr>
              <w:t>0</w:t>
            </w:r>
          </w:p>
        </w:tc>
        <w:tc>
          <w:tcPr>
            <w:tcW w:w="0" w:type="auto"/>
            <w:shd w:val="pct5" w:color="000000" w:fill="FFFFFF"/>
            <w:vAlign w:val="center"/>
          </w:tcPr>
          <w:p w:rsidR="000F46A2" w:rsidRPr="000F46A2" w:rsidRDefault="000F46A2" w:rsidP="000F46A2">
            <w:pPr>
              <w:jc w:val="center"/>
              <w:rPr>
                <w:b/>
              </w:rPr>
            </w:pPr>
            <w:r w:rsidRPr="000F46A2">
              <w:rPr>
                <w:b/>
              </w:rPr>
              <w:t>(</w:t>
            </w:r>
            <w:proofErr w:type="spellStart"/>
            <w:r w:rsidRPr="000F46A2">
              <w:rPr>
                <w:b/>
              </w:rPr>
              <w:t>whole</w:t>
            </w:r>
            <w:proofErr w:type="spellEnd"/>
            <w:r w:rsidRPr="000F46A2">
              <w:rPr>
                <w:b/>
              </w:rPr>
              <w:t xml:space="preserve"> </w:t>
            </w:r>
            <w:proofErr w:type="spellStart"/>
            <w:r w:rsidRPr="000F46A2">
              <w:rPr>
                <w:b/>
              </w:rPr>
              <w:t>war</w:t>
            </w:r>
            <w:proofErr w:type="spellEnd"/>
            <w:r w:rsidRPr="000F46A2">
              <w:rPr>
                <w:b/>
              </w:rPr>
              <w:t xml:space="preserve"> </w:t>
            </w:r>
            <w:proofErr w:type="spellStart"/>
            <w:r w:rsidRPr="000F46A2">
              <w:rPr>
                <w:b/>
              </w:rPr>
              <w:t>period</w:t>
            </w:r>
            <w:proofErr w:type="spellEnd"/>
            <w:r w:rsidRPr="000F46A2">
              <w:rPr>
                <w:b/>
              </w:rPr>
              <w:t xml:space="preserve"> </w:t>
            </w:r>
            <w:proofErr w:type="spellStart"/>
            <w:r w:rsidRPr="000F46A2">
              <w:rPr>
                <w:b/>
              </w:rPr>
              <w:t>was</w:t>
            </w:r>
            <w:proofErr w:type="spellEnd"/>
            <w:r w:rsidRPr="000F46A2">
              <w:rPr>
                <w:b/>
              </w:rPr>
              <w:t xml:space="preserve"> </w:t>
            </w:r>
            <w:proofErr w:type="spellStart"/>
            <w:r w:rsidRPr="000F46A2">
              <w:rPr>
                <w:b/>
              </w:rPr>
              <w:t>described</w:t>
            </w:r>
            <w:proofErr w:type="spellEnd"/>
            <w:r w:rsidRPr="000F46A2">
              <w:rPr>
                <w:b/>
              </w:rPr>
              <w:t>)</w:t>
            </w:r>
          </w:p>
        </w:tc>
        <w:tc>
          <w:tcPr>
            <w:tcW w:w="0" w:type="auto"/>
            <w:shd w:val="pct5" w:color="000000" w:fill="FFFFFF"/>
            <w:vAlign w:val="center"/>
          </w:tcPr>
          <w:p w:rsidR="000F46A2" w:rsidRPr="000F46A2" w:rsidRDefault="000F46A2" w:rsidP="000F46A2">
            <w:pPr>
              <w:jc w:val="center"/>
              <w:rPr>
                <w:b/>
              </w:rPr>
            </w:pPr>
            <w:r w:rsidRPr="000F46A2">
              <w:rPr>
                <w:b/>
              </w:rPr>
              <w:t>-</w:t>
            </w:r>
          </w:p>
        </w:tc>
      </w:tr>
      <w:tr w:rsidR="000F46A2" w:rsidRPr="000F46A2" w:rsidTr="00457DAD">
        <w:trPr>
          <w:trHeight w:val="1097"/>
          <w:jc w:val="center"/>
        </w:trPr>
        <w:tc>
          <w:tcPr>
            <w:tcW w:w="0" w:type="auto"/>
            <w:shd w:val="pct20" w:color="000000" w:fill="FFFFFF"/>
            <w:vAlign w:val="center"/>
          </w:tcPr>
          <w:p w:rsidR="000F46A2" w:rsidRPr="000F46A2" w:rsidRDefault="000F46A2" w:rsidP="000F46A2">
            <w:pPr>
              <w:jc w:val="center"/>
              <w:rPr>
                <w:b/>
              </w:rPr>
            </w:pPr>
            <w:proofErr w:type="spellStart"/>
            <w:r w:rsidRPr="000F46A2">
              <w:rPr>
                <w:b/>
              </w:rPr>
              <w:t>War</w:t>
            </w:r>
            <w:proofErr w:type="spellEnd"/>
            <w:r w:rsidRPr="000F46A2">
              <w:rPr>
                <w:b/>
              </w:rPr>
              <w:t xml:space="preserve"> in </w:t>
            </w:r>
            <w:proofErr w:type="spellStart"/>
            <w:r w:rsidRPr="000F46A2">
              <w:rPr>
                <w:b/>
              </w:rPr>
              <w:t>BiH</w:t>
            </w:r>
            <w:proofErr w:type="spellEnd"/>
            <w:r w:rsidRPr="000F46A2">
              <w:rPr>
                <w:b/>
              </w:rPr>
              <w:t xml:space="preserve"> 1992-1995 (</w:t>
            </w:r>
            <w:proofErr w:type="spellStart"/>
            <w:r w:rsidRPr="000F46A2">
              <w:rPr>
                <w:b/>
              </w:rPr>
              <w:t>described</w:t>
            </w:r>
            <w:proofErr w:type="spellEnd"/>
            <w:r w:rsidRPr="000F46A2">
              <w:rPr>
                <w:b/>
              </w:rPr>
              <w:t xml:space="preserve"> </w:t>
            </w:r>
            <w:proofErr w:type="spellStart"/>
            <w:r w:rsidRPr="000F46A2">
              <w:rPr>
                <w:b/>
              </w:rPr>
              <w:t>whole</w:t>
            </w:r>
            <w:proofErr w:type="spellEnd"/>
            <w:r w:rsidRPr="000F46A2">
              <w:rPr>
                <w:b/>
              </w:rPr>
              <w:t xml:space="preserve"> </w:t>
            </w:r>
            <w:proofErr w:type="spellStart"/>
            <w:r w:rsidRPr="000F46A2">
              <w:rPr>
                <w:b/>
              </w:rPr>
              <w:t>war</w:t>
            </w:r>
            <w:proofErr w:type="spellEnd"/>
            <w:r w:rsidRPr="000F46A2">
              <w:rPr>
                <w:b/>
              </w:rPr>
              <w:t xml:space="preserve"> </w:t>
            </w:r>
            <w:proofErr w:type="spellStart"/>
            <w:r w:rsidRPr="000F46A2">
              <w:rPr>
                <w:b/>
              </w:rPr>
              <w:t>period</w:t>
            </w:r>
            <w:proofErr w:type="spellEnd"/>
            <w:r w:rsidRPr="000F46A2">
              <w:rPr>
                <w:b/>
              </w:rPr>
              <w:t>)</w:t>
            </w:r>
          </w:p>
        </w:tc>
        <w:tc>
          <w:tcPr>
            <w:tcW w:w="0" w:type="auto"/>
            <w:shd w:val="pct20" w:color="000000" w:fill="FFFFFF"/>
            <w:vAlign w:val="center"/>
          </w:tcPr>
          <w:p w:rsidR="000F46A2" w:rsidRPr="000F46A2" w:rsidRDefault="000F46A2" w:rsidP="000F46A2">
            <w:pPr>
              <w:jc w:val="center"/>
              <w:rPr>
                <w:b/>
              </w:rPr>
            </w:pPr>
            <w:r w:rsidRPr="000F46A2">
              <w:rPr>
                <w:b/>
              </w:rPr>
              <w:t>0</w:t>
            </w:r>
          </w:p>
        </w:tc>
        <w:tc>
          <w:tcPr>
            <w:tcW w:w="0" w:type="auto"/>
            <w:shd w:val="pct20" w:color="000000" w:fill="FFFFFF"/>
            <w:vAlign w:val="center"/>
          </w:tcPr>
          <w:p w:rsidR="000F46A2" w:rsidRPr="000F46A2" w:rsidRDefault="000F46A2" w:rsidP="000F46A2">
            <w:pPr>
              <w:jc w:val="center"/>
              <w:rPr>
                <w:b/>
              </w:rPr>
            </w:pPr>
            <w:r w:rsidRPr="000F46A2">
              <w:rPr>
                <w:b/>
              </w:rPr>
              <w:t>0</w:t>
            </w:r>
          </w:p>
        </w:tc>
        <w:tc>
          <w:tcPr>
            <w:tcW w:w="0" w:type="auto"/>
            <w:shd w:val="pct20" w:color="000000" w:fill="FFFFFF"/>
            <w:vAlign w:val="center"/>
          </w:tcPr>
          <w:p w:rsidR="000F46A2" w:rsidRPr="000F46A2" w:rsidRDefault="000F46A2" w:rsidP="000F46A2">
            <w:pPr>
              <w:jc w:val="center"/>
              <w:rPr>
                <w:b/>
              </w:rPr>
            </w:pPr>
            <w:r w:rsidRPr="000F46A2">
              <w:rPr>
                <w:b/>
              </w:rPr>
              <w:t>0</w:t>
            </w:r>
          </w:p>
        </w:tc>
        <w:tc>
          <w:tcPr>
            <w:tcW w:w="0" w:type="auto"/>
            <w:shd w:val="pct20" w:color="000000" w:fill="FFFFFF"/>
            <w:vAlign w:val="center"/>
          </w:tcPr>
          <w:p w:rsidR="000F46A2" w:rsidRPr="000F46A2" w:rsidRDefault="000F46A2" w:rsidP="000F46A2">
            <w:pPr>
              <w:jc w:val="center"/>
              <w:rPr>
                <w:b/>
              </w:rPr>
            </w:pPr>
            <w:r w:rsidRPr="000F46A2">
              <w:rPr>
                <w:b/>
              </w:rPr>
              <w:t>0</w:t>
            </w:r>
          </w:p>
        </w:tc>
        <w:tc>
          <w:tcPr>
            <w:tcW w:w="0" w:type="auto"/>
            <w:shd w:val="pct20" w:color="000000" w:fill="FFFFFF"/>
            <w:vAlign w:val="center"/>
          </w:tcPr>
          <w:p w:rsidR="000F46A2" w:rsidRPr="000F46A2" w:rsidRDefault="000F46A2" w:rsidP="000F46A2">
            <w:pPr>
              <w:jc w:val="center"/>
              <w:rPr>
                <w:b/>
              </w:rPr>
            </w:pPr>
            <w:r w:rsidRPr="000F46A2">
              <w:rPr>
                <w:b/>
              </w:rPr>
              <w:t>6</w:t>
            </w:r>
          </w:p>
        </w:tc>
        <w:tc>
          <w:tcPr>
            <w:tcW w:w="0" w:type="auto"/>
            <w:shd w:val="pct20" w:color="000000" w:fill="FFFFFF"/>
            <w:vAlign w:val="center"/>
          </w:tcPr>
          <w:p w:rsidR="000F46A2" w:rsidRPr="000F46A2" w:rsidRDefault="000F46A2" w:rsidP="000F46A2">
            <w:pPr>
              <w:jc w:val="center"/>
              <w:rPr>
                <w:b/>
              </w:rPr>
            </w:pPr>
            <w:r w:rsidRPr="000F46A2">
              <w:rPr>
                <w:b/>
              </w:rPr>
              <w:t>120</w:t>
            </w:r>
          </w:p>
        </w:tc>
      </w:tr>
      <w:tr w:rsidR="000F46A2" w:rsidRPr="000F46A2" w:rsidTr="00457DAD">
        <w:trPr>
          <w:trHeight w:val="558"/>
          <w:jc w:val="center"/>
        </w:trPr>
        <w:tc>
          <w:tcPr>
            <w:tcW w:w="0" w:type="auto"/>
            <w:shd w:val="pct5" w:color="000000" w:fill="FFFFFF"/>
            <w:vAlign w:val="center"/>
          </w:tcPr>
          <w:p w:rsidR="000F46A2" w:rsidRPr="000F46A2" w:rsidRDefault="000F46A2" w:rsidP="000F46A2">
            <w:pPr>
              <w:jc w:val="center"/>
              <w:rPr>
                <w:b/>
              </w:rPr>
            </w:pPr>
            <w:proofErr w:type="spellStart"/>
            <w:r w:rsidRPr="000F46A2">
              <w:rPr>
                <w:b/>
              </w:rPr>
              <w:t>War</w:t>
            </w:r>
            <w:proofErr w:type="spellEnd"/>
            <w:r w:rsidRPr="000F46A2">
              <w:rPr>
                <w:b/>
              </w:rPr>
              <w:t xml:space="preserve"> in </w:t>
            </w:r>
            <w:proofErr w:type="spellStart"/>
            <w:r w:rsidRPr="000F46A2">
              <w:rPr>
                <w:b/>
              </w:rPr>
              <w:t>Croatia</w:t>
            </w:r>
            <w:proofErr w:type="spellEnd"/>
          </w:p>
        </w:tc>
        <w:tc>
          <w:tcPr>
            <w:tcW w:w="0" w:type="auto"/>
            <w:shd w:val="pct5" w:color="000000" w:fill="FFFFFF"/>
            <w:vAlign w:val="center"/>
          </w:tcPr>
          <w:p w:rsidR="000F46A2" w:rsidRPr="000F46A2" w:rsidRDefault="000F46A2" w:rsidP="000F46A2">
            <w:pPr>
              <w:jc w:val="center"/>
              <w:rPr>
                <w:b/>
              </w:rPr>
            </w:pPr>
            <w:r w:rsidRPr="000F46A2">
              <w:rPr>
                <w:b/>
              </w:rPr>
              <w:t>0</w:t>
            </w:r>
          </w:p>
        </w:tc>
        <w:tc>
          <w:tcPr>
            <w:tcW w:w="0" w:type="auto"/>
            <w:shd w:val="pct5" w:color="000000" w:fill="FFFFFF"/>
            <w:vAlign w:val="center"/>
          </w:tcPr>
          <w:p w:rsidR="000F46A2" w:rsidRPr="000F46A2" w:rsidRDefault="000F46A2" w:rsidP="000F46A2">
            <w:pPr>
              <w:jc w:val="center"/>
              <w:rPr>
                <w:b/>
              </w:rPr>
            </w:pPr>
            <w:r w:rsidRPr="000F46A2">
              <w:rPr>
                <w:b/>
              </w:rPr>
              <w:t>0</w:t>
            </w:r>
          </w:p>
        </w:tc>
        <w:tc>
          <w:tcPr>
            <w:tcW w:w="0" w:type="auto"/>
            <w:shd w:val="pct5" w:color="000000" w:fill="FFFFFF"/>
            <w:vAlign w:val="center"/>
          </w:tcPr>
          <w:p w:rsidR="000F46A2" w:rsidRPr="000F46A2" w:rsidRDefault="000F46A2" w:rsidP="000F46A2">
            <w:pPr>
              <w:jc w:val="center"/>
              <w:rPr>
                <w:b/>
              </w:rPr>
            </w:pPr>
            <w:r w:rsidRPr="000F46A2">
              <w:rPr>
                <w:b/>
              </w:rPr>
              <w:t>0</w:t>
            </w:r>
          </w:p>
        </w:tc>
        <w:tc>
          <w:tcPr>
            <w:tcW w:w="0" w:type="auto"/>
            <w:shd w:val="pct5" w:color="000000" w:fill="FFFFFF"/>
            <w:vAlign w:val="center"/>
          </w:tcPr>
          <w:p w:rsidR="000F46A2" w:rsidRPr="000F46A2" w:rsidRDefault="000F46A2" w:rsidP="000F46A2">
            <w:pPr>
              <w:jc w:val="center"/>
              <w:rPr>
                <w:b/>
              </w:rPr>
            </w:pPr>
            <w:r w:rsidRPr="000F46A2">
              <w:rPr>
                <w:b/>
              </w:rPr>
              <w:t>0</w:t>
            </w:r>
          </w:p>
        </w:tc>
        <w:tc>
          <w:tcPr>
            <w:tcW w:w="0" w:type="auto"/>
            <w:shd w:val="pct5" w:color="000000" w:fill="FFFFFF"/>
            <w:vAlign w:val="center"/>
          </w:tcPr>
          <w:p w:rsidR="000F46A2" w:rsidRPr="000F46A2" w:rsidRDefault="000F46A2" w:rsidP="000F46A2">
            <w:pPr>
              <w:jc w:val="center"/>
              <w:rPr>
                <w:b/>
              </w:rPr>
            </w:pPr>
            <w:r w:rsidRPr="000F46A2">
              <w:rPr>
                <w:b/>
              </w:rPr>
              <w:t>6.5</w:t>
            </w:r>
          </w:p>
        </w:tc>
        <w:tc>
          <w:tcPr>
            <w:tcW w:w="0" w:type="auto"/>
            <w:shd w:val="pct5" w:color="000000" w:fill="FFFFFF"/>
            <w:vAlign w:val="center"/>
          </w:tcPr>
          <w:p w:rsidR="000F46A2" w:rsidRPr="000F46A2" w:rsidRDefault="000F46A2" w:rsidP="000F46A2">
            <w:pPr>
              <w:jc w:val="center"/>
              <w:rPr>
                <w:b/>
              </w:rPr>
            </w:pPr>
            <w:r w:rsidRPr="000F46A2">
              <w:rPr>
                <w:b/>
              </w:rPr>
              <w:t>127</w:t>
            </w:r>
          </w:p>
        </w:tc>
      </w:tr>
      <w:tr w:rsidR="000F46A2" w:rsidRPr="000F46A2" w:rsidTr="00457DAD">
        <w:trPr>
          <w:trHeight w:val="827"/>
          <w:jc w:val="center"/>
        </w:trPr>
        <w:tc>
          <w:tcPr>
            <w:tcW w:w="0" w:type="auto"/>
            <w:shd w:val="pct20" w:color="000000" w:fill="FFFFFF"/>
            <w:vAlign w:val="center"/>
          </w:tcPr>
          <w:p w:rsidR="000F46A2" w:rsidRPr="000F46A2" w:rsidRDefault="000F46A2" w:rsidP="000F46A2">
            <w:pPr>
              <w:jc w:val="center"/>
              <w:rPr>
                <w:b/>
              </w:rPr>
            </w:pPr>
            <w:r w:rsidRPr="000F46A2">
              <w:rPr>
                <w:b/>
              </w:rPr>
              <w:t xml:space="preserve">NATO </w:t>
            </w:r>
            <w:proofErr w:type="spellStart"/>
            <w:r w:rsidRPr="000F46A2">
              <w:rPr>
                <w:b/>
              </w:rPr>
              <w:t>bombardment</w:t>
            </w:r>
            <w:proofErr w:type="spellEnd"/>
            <w:r w:rsidRPr="000F46A2">
              <w:rPr>
                <w:b/>
              </w:rPr>
              <w:t xml:space="preserve"> of </w:t>
            </w:r>
            <w:proofErr w:type="spellStart"/>
            <w:r w:rsidRPr="000F46A2">
              <w:rPr>
                <w:b/>
              </w:rPr>
              <w:t>Serbia</w:t>
            </w:r>
            <w:proofErr w:type="spellEnd"/>
          </w:p>
        </w:tc>
        <w:tc>
          <w:tcPr>
            <w:tcW w:w="0" w:type="auto"/>
            <w:shd w:val="pct20" w:color="000000" w:fill="FFFFFF"/>
            <w:vAlign w:val="center"/>
          </w:tcPr>
          <w:p w:rsidR="000F46A2" w:rsidRPr="000F46A2" w:rsidRDefault="000F46A2" w:rsidP="000F46A2">
            <w:pPr>
              <w:jc w:val="center"/>
              <w:rPr>
                <w:b/>
              </w:rPr>
            </w:pPr>
            <w:r w:rsidRPr="000F46A2">
              <w:rPr>
                <w:b/>
              </w:rPr>
              <w:t>0</w:t>
            </w:r>
          </w:p>
        </w:tc>
        <w:tc>
          <w:tcPr>
            <w:tcW w:w="0" w:type="auto"/>
            <w:shd w:val="pct20" w:color="000000" w:fill="FFFFFF"/>
            <w:vAlign w:val="center"/>
          </w:tcPr>
          <w:p w:rsidR="000F46A2" w:rsidRPr="000F46A2" w:rsidRDefault="000F46A2" w:rsidP="000F46A2">
            <w:pPr>
              <w:jc w:val="center"/>
              <w:rPr>
                <w:b/>
              </w:rPr>
            </w:pPr>
            <w:r w:rsidRPr="000F46A2">
              <w:rPr>
                <w:b/>
              </w:rPr>
              <w:t>0</w:t>
            </w:r>
          </w:p>
        </w:tc>
        <w:tc>
          <w:tcPr>
            <w:tcW w:w="0" w:type="auto"/>
            <w:shd w:val="pct20" w:color="000000" w:fill="FFFFFF"/>
            <w:vAlign w:val="center"/>
          </w:tcPr>
          <w:p w:rsidR="000F46A2" w:rsidRPr="000F46A2" w:rsidRDefault="000F46A2" w:rsidP="000F46A2">
            <w:pPr>
              <w:jc w:val="center"/>
              <w:rPr>
                <w:b/>
              </w:rPr>
            </w:pPr>
            <w:r w:rsidRPr="000F46A2">
              <w:rPr>
                <w:b/>
              </w:rPr>
              <w:t>0</w:t>
            </w:r>
          </w:p>
        </w:tc>
        <w:tc>
          <w:tcPr>
            <w:tcW w:w="0" w:type="auto"/>
            <w:shd w:val="pct20" w:color="000000" w:fill="FFFFFF"/>
            <w:vAlign w:val="center"/>
          </w:tcPr>
          <w:p w:rsidR="000F46A2" w:rsidRPr="000F46A2" w:rsidRDefault="000F46A2" w:rsidP="000F46A2">
            <w:pPr>
              <w:jc w:val="center"/>
              <w:rPr>
                <w:b/>
              </w:rPr>
            </w:pPr>
            <w:r w:rsidRPr="000F46A2">
              <w:rPr>
                <w:b/>
              </w:rPr>
              <w:t>0</w:t>
            </w:r>
          </w:p>
        </w:tc>
        <w:tc>
          <w:tcPr>
            <w:tcW w:w="0" w:type="auto"/>
            <w:shd w:val="pct20" w:color="000000" w:fill="FFFFFF"/>
            <w:vAlign w:val="center"/>
          </w:tcPr>
          <w:p w:rsidR="000F46A2" w:rsidRPr="000F46A2" w:rsidRDefault="000F46A2" w:rsidP="000F46A2">
            <w:pPr>
              <w:jc w:val="center"/>
              <w:rPr>
                <w:b/>
              </w:rPr>
            </w:pPr>
            <w:r w:rsidRPr="000F46A2">
              <w:rPr>
                <w:b/>
              </w:rPr>
              <w:t>0</w:t>
            </w:r>
          </w:p>
        </w:tc>
        <w:tc>
          <w:tcPr>
            <w:tcW w:w="0" w:type="auto"/>
            <w:shd w:val="pct20" w:color="000000" w:fill="FFFFFF"/>
            <w:vAlign w:val="center"/>
          </w:tcPr>
          <w:p w:rsidR="000F46A2" w:rsidRPr="000F46A2" w:rsidRDefault="000F46A2" w:rsidP="000F46A2">
            <w:pPr>
              <w:jc w:val="center"/>
              <w:rPr>
                <w:b/>
              </w:rPr>
            </w:pPr>
            <w:r w:rsidRPr="000F46A2">
              <w:rPr>
                <w:b/>
              </w:rPr>
              <w:t>0</w:t>
            </w:r>
          </w:p>
        </w:tc>
      </w:tr>
    </w:tbl>
    <w:p w:rsidR="000F46A2" w:rsidRPr="000F46A2" w:rsidRDefault="000F46A2" w:rsidP="000F46A2">
      <w:pPr>
        <w:jc w:val="both"/>
        <w:rPr>
          <w:lang w:val="hr-HR"/>
        </w:rPr>
      </w:pPr>
    </w:p>
    <w:p w:rsidR="000F46A2" w:rsidRPr="000F46A2" w:rsidRDefault="000F46A2" w:rsidP="000F46A2">
      <w:pPr>
        <w:ind w:firstLine="709"/>
        <w:jc w:val="both"/>
        <w:rPr>
          <w:lang w:val="hr-HR"/>
        </w:rPr>
      </w:pPr>
    </w:p>
    <w:p w:rsidR="000F46A2" w:rsidRPr="000F46A2" w:rsidRDefault="000F46A2" w:rsidP="000F46A2">
      <w:pPr>
        <w:jc w:val="both"/>
        <w:rPr>
          <w:lang w:val="hr-HR"/>
        </w:rPr>
      </w:pPr>
      <w:r w:rsidRPr="000F46A2">
        <w:rPr>
          <w:lang/>
        </w:rPr>
        <w:t xml:space="preserve">As shown in Table 1, the textbooks used in the Federation </w:t>
      </w:r>
      <w:proofErr w:type="spellStart"/>
      <w:r w:rsidRPr="000F46A2">
        <w:rPr>
          <w:lang/>
        </w:rPr>
        <w:t>BiH</w:t>
      </w:r>
      <w:proofErr w:type="spellEnd"/>
      <w:r w:rsidRPr="000F46A2">
        <w:rPr>
          <w:lang/>
        </w:rPr>
        <w:t xml:space="preserve"> and the Republic of </w:t>
      </w:r>
      <w:proofErr w:type="spellStart"/>
      <w:r w:rsidRPr="000F46A2">
        <w:rPr>
          <w:lang/>
        </w:rPr>
        <w:t>Srpska</w:t>
      </w:r>
      <w:proofErr w:type="spellEnd"/>
      <w:r w:rsidRPr="000F46A2">
        <w:rPr>
          <w:lang/>
        </w:rPr>
        <w:t xml:space="preserve"> follow the Guidelines for writing and evaluation of history textbooks for primary and secondary schools in </w:t>
      </w:r>
      <w:proofErr w:type="spellStart"/>
      <w:r w:rsidRPr="000F46A2">
        <w:rPr>
          <w:lang/>
        </w:rPr>
        <w:t>BiH</w:t>
      </w:r>
      <w:proofErr w:type="spellEnd"/>
      <w:r w:rsidRPr="000F46A2">
        <w:rPr>
          <w:lang/>
        </w:rPr>
        <w:t xml:space="preserve"> (Commission guideline concept of new history textbooks in </w:t>
      </w:r>
      <w:proofErr w:type="spellStart"/>
      <w:r w:rsidRPr="000F46A2">
        <w:rPr>
          <w:lang/>
        </w:rPr>
        <w:t>BiH</w:t>
      </w:r>
      <w:proofErr w:type="spellEnd"/>
      <w:r w:rsidRPr="000F46A2">
        <w:rPr>
          <w:lang/>
        </w:rPr>
        <w:t xml:space="preserve">, 2005.), and the topic “war in </w:t>
      </w:r>
      <w:proofErr w:type="spellStart"/>
      <w:r w:rsidRPr="000F46A2">
        <w:rPr>
          <w:lang/>
        </w:rPr>
        <w:t>BiH</w:t>
      </w:r>
      <w:proofErr w:type="spellEnd"/>
      <w:r w:rsidRPr="000F46A2">
        <w:rPr>
          <w:lang/>
        </w:rPr>
        <w:t xml:space="preserve">” is not included into its content, as well as the war in Croatia and the NATO bombing of Serbia. However, although the content of textbooks used in the </w:t>
      </w:r>
      <w:proofErr w:type="spellStart"/>
      <w:r w:rsidRPr="000F46A2">
        <w:rPr>
          <w:lang/>
        </w:rPr>
        <w:t>FBiH</w:t>
      </w:r>
      <w:proofErr w:type="spellEnd"/>
      <w:r w:rsidRPr="000F46A2">
        <w:rPr>
          <w:lang/>
        </w:rPr>
        <w:t xml:space="preserve"> is not mentioning war in Bosnia, reader can be noted of these topics from the preface:</w:t>
      </w:r>
    </w:p>
    <w:p w:rsidR="000F46A2" w:rsidRPr="000F46A2" w:rsidRDefault="000F46A2" w:rsidP="000F46A2">
      <w:pPr>
        <w:ind w:firstLine="709"/>
        <w:jc w:val="both"/>
        <w:rPr>
          <w:lang w:val="hr-HR"/>
        </w:rPr>
      </w:pPr>
    </w:p>
    <w:p w:rsidR="000F46A2" w:rsidRPr="000F46A2" w:rsidRDefault="000F46A2" w:rsidP="000F46A2">
      <w:pPr>
        <w:jc w:val="both"/>
        <w:rPr>
          <w:lang w:val="hr-HR"/>
        </w:rPr>
      </w:pPr>
      <w:r w:rsidRPr="000F46A2">
        <w:rPr>
          <w:i/>
          <w:lang w:val="hr-HR"/>
        </w:rPr>
        <w:t xml:space="preserve"> </w:t>
      </w:r>
      <w:r w:rsidRPr="000F46A2">
        <w:rPr>
          <w:rStyle w:val="hps"/>
          <w:lang/>
        </w:rPr>
        <w:t>“… This textbook deals with</w:t>
      </w:r>
      <w:r w:rsidRPr="000F46A2">
        <w:rPr>
          <w:lang/>
        </w:rPr>
        <w:t xml:space="preserve"> </w:t>
      </w:r>
      <w:r w:rsidRPr="000F46A2">
        <w:rPr>
          <w:rStyle w:val="hps"/>
          <w:lang/>
        </w:rPr>
        <w:t>the world</w:t>
      </w:r>
      <w:r w:rsidRPr="000F46A2">
        <w:rPr>
          <w:lang/>
        </w:rPr>
        <w:t xml:space="preserve">, </w:t>
      </w:r>
      <w:r w:rsidRPr="000F46A2">
        <w:rPr>
          <w:rStyle w:val="hps"/>
          <w:lang/>
        </w:rPr>
        <w:t>European</w:t>
      </w:r>
      <w:r w:rsidRPr="000F46A2">
        <w:rPr>
          <w:lang/>
        </w:rPr>
        <w:t xml:space="preserve"> </w:t>
      </w:r>
      <w:r w:rsidRPr="000F46A2">
        <w:rPr>
          <w:rStyle w:val="hps"/>
          <w:lang/>
        </w:rPr>
        <w:t>and Bosnian</w:t>
      </w:r>
      <w:r w:rsidRPr="000F46A2">
        <w:rPr>
          <w:lang/>
        </w:rPr>
        <w:t xml:space="preserve"> </w:t>
      </w:r>
      <w:r w:rsidRPr="000F46A2">
        <w:rPr>
          <w:rStyle w:val="hps"/>
          <w:lang/>
        </w:rPr>
        <w:t>history of</w:t>
      </w:r>
      <w:r w:rsidRPr="000F46A2">
        <w:rPr>
          <w:lang/>
        </w:rPr>
        <w:t xml:space="preserve"> </w:t>
      </w:r>
      <w:r w:rsidRPr="000F46A2">
        <w:rPr>
          <w:rStyle w:val="hps"/>
          <w:lang/>
        </w:rPr>
        <w:t>the late nineteenth</w:t>
      </w:r>
      <w:r w:rsidRPr="000F46A2">
        <w:rPr>
          <w:lang/>
        </w:rPr>
        <w:t xml:space="preserve"> </w:t>
      </w:r>
      <w:r w:rsidRPr="000F46A2">
        <w:rPr>
          <w:rStyle w:val="hps"/>
          <w:lang/>
        </w:rPr>
        <w:t>and the entire</w:t>
      </w:r>
      <w:r w:rsidRPr="000F46A2">
        <w:rPr>
          <w:lang/>
        </w:rPr>
        <w:t xml:space="preserve"> </w:t>
      </w:r>
      <w:r w:rsidRPr="000F46A2">
        <w:rPr>
          <w:rStyle w:val="hps"/>
          <w:lang/>
        </w:rPr>
        <w:t>twentieth century</w:t>
      </w:r>
      <w:r w:rsidRPr="000F46A2">
        <w:rPr>
          <w:lang/>
        </w:rPr>
        <w:t xml:space="preserve">. </w:t>
      </w:r>
      <w:r w:rsidRPr="000F46A2">
        <w:rPr>
          <w:rStyle w:val="hps"/>
          <w:lang/>
        </w:rPr>
        <w:t>This is the time</w:t>
      </w:r>
      <w:r w:rsidRPr="000F46A2">
        <w:rPr>
          <w:lang/>
        </w:rPr>
        <w:t xml:space="preserve"> </w:t>
      </w:r>
      <w:r w:rsidRPr="000F46A2">
        <w:rPr>
          <w:rStyle w:val="hps"/>
          <w:lang/>
        </w:rPr>
        <w:t>in which very important</w:t>
      </w:r>
      <w:r w:rsidRPr="000F46A2">
        <w:rPr>
          <w:lang/>
        </w:rPr>
        <w:t xml:space="preserve"> </w:t>
      </w:r>
      <w:r w:rsidRPr="000F46A2">
        <w:rPr>
          <w:rStyle w:val="hps"/>
          <w:lang/>
        </w:rPr>
        <w:t>events</w:t>
      </w:r>
      <w:r w:rsidRPr="000F46A2">
        <w:rPr>
          <w:lang/>
        </w:rPr>
        <w:t xml:space="preserve"> </w:t>
      </w:r>
      <w:r w:rsidRPr="000F46A2">
        <w:rPr>
          <w:rStyle w:val="hps"/>
          <w:lang/>
        </w:rPr>
        <w:t>and processes</w:t>
      </w:r>
      <w:r w:rsidRPr="000F46A2">
        <w:rPr>
          <w:lang/>
        </w:rPr>
        <w:t xml:space="preserve"> </w:t>
      </w:r>
      <w:r w:rsidRPr="000F46A2">
        <w:rPr>
          <w:rStyle w:val="hps"/>
          <w:lang/>
        </w:rPr>
        <w:t>in</w:t>
      </w:r>
      <w:r w:rsidRPr="000F46A2">
        <w:rPr>
          <w:lang/>
        </w:rPr>
        <w:t xml:space="preserve"> </w:t>
      </w:r>
      <w:r w:rsidRPr="000F46A2">
        <w:rPr>
          <w:rStyle w:val="hps"/>
          <w:lang/>
        </w:rPr>
        <w:t>the history</w:t>
      </w:r>
      <w:r w:rsidRPr="000F46A2">
        <w:rPr>
          <w:lang/>
        </w:rPr>
        <w:t xml:space="preserve"> </w:t>
      </w:r>
      <w:r w:rsidRPr="000F46A2">
        <w:rPr>
          <w:rStyle w:val="hps"/>
          <w:lang/>
        </w:rPr>
        <w:t>of mankind took place…</w:t>
      </w:r>
      <w:r w:rsidRPr="000F46A2">
        <w:rPr>
          <w:lang/>
        </w:rPr>
        <w:t xml:space="preserve"> </w:t>
      </w:r>
      <w:r w:rsidRPr="000F46A2">
        <w:rPr>
          <w:rStyle w:val="hps"/>
          <w:lang/>
        </w:rPr>
        <w:t>It is particularly</w:t>
      </w:r>
      <w:r w:rsidRPr="000F46A2">
        <w:rPr>
          <w:lang/>
        </w:rPr>
        <w:t xml:space="preserve"> </w:t>
      </w:r>
      <w:r w:rsidRPr="000F46A2">
        <w:rPr>
          <w:rStyle w:val="hps"/>
          <w:lang/>
        </w:rPr>
        <w:t>important to note</w:t>
      </w:r>
      <w:r w:rsidRPr="000F46A2">
        <w:rPr>
          <w:lang/>
        </w:rPr>
        <w:t xml:space="preserve"> </w:t>
      </w:r>
      <w:r w:rsidRPr="000F46A2">
        <w:rPr>
          <w:rStyle w:val="hps"/>
          <w:lang/>
        </w:rPr>
        <w:t>that in</w:t>
      </w:r>
      <w:r w:rsidRPr="000F46A2">
        <w:rPr>
          <w:lang/>
        </w:rPr>
        <w:t xml:space="preserve"> </w:t>
      </w:r>
      <w:r w:rsidRPr="000F46A2">
        <w:rPr>
          <w:rStyle w:val="hps"/>
          <w:lang/>
        </w:rPr>
        <w:t>this period,</w:t>
      </w:r>
      <w:r w:rsidRPr="000F46A2">
        <w:rPr>
          <w:lang/>
        </w:rPr>
        <w:t xml:space="preserve"> </w:t>
      </w:r>
      <w:r w:rsidRPr="000F46A2">
        <w:rPr>
          <w:rStyle w:val="hps"/>
          <w:lang/>
        </w:rPr>
        <w:t>an independent</w:t>
      </w:r>
      <w:r w:rsidRPr="000F46A2">
        <w:rPr>
          <w:lang/>
        </w:rPr>
        <w:t xml:space="preserve"> </w:t>
      </w:r>
      <w:r w:rsidRPr="000F46A2">
        <w:rPr>
          <w:rStyle w:val="hps"/>
          <w:lang/>
        </w:rPr>
        <w:t>state of Bosnia-Herzegovina was established</w:t>
      </w:r>
      <w:r w:rsidRPr="000F46A2">
        <w:rPr>
          <w:lang/>
        </w:rPr>
        <w:t xml:space="preserve">, </w:t>
      </w:r>
      <w:r w:rsidRPr="000F46A2">
        <w:rPr>
          <w:rStyle w:val="hps"/>
          <w:lang/>
        </w:rPr>
        <w:t>after a long and</w:t>
      </w:r>
      <w:r w:rsidRPr="000F46A2">
        <w:rPr>
          <w:lang/>
        </w:rPr>
        <w:t xml:space="preserve"> </w:t>
      </w:r>
      <w:r w:rsidRPr="000F46A2">
        <w:rPr>
          <w:rStyle w:val="hps"/>
          <w:lang/>
        </w:rPr>
        <w:t>terrible war</w:t>
      </w:r>
      <w:r w:rsidRPr="000F46A2">
        <w:rPr>
          <w:lang/>
        </w:rPr>
        <w:t xml:space="preserve"> </w:t>
      </w:r>
      <w:r w:rsidRPr="000F46A2">
        <w:rPr>
          <w:rStyle w:val="hps"/>
          <w:lang/>
        </w:rPr>
        <w:t>which</w:t>
      </w:r>
      <w:r w:rsidRPr="000F46A2">
        <w:rPr>
          <w:lang/>
        </w:rPr>
        <w:t xml:space="preserve"> </w:t>
      </w:r>
      <w:r w:rsidRPr="000F46A2">
        <w:rPr>
          <w:rStyle w:val="hps"/>
          <w:lang/>
        </w:rPr>
        <w:t>was led</w:t>
      </w:r>
      <w:r w:rsidRPr="000F46A2">
        <w:rPr>
          <w:lang/>
        </w:rPr>
        <w:t xml:space="preserve"> </w:t>
      </w:r>
      <w:r w:rsidRPr="000F46A2">
        <w:rPr>
          <w:rStyle w:val="hps"/>
          <w:lang/>
        </w:rPr>
        <w:t>against it</w:t>
      </w:r>
      <w:r w:rsidRPr="000F46A2">
        <w:rPr>
          <w:lang/>
        </w:rPr>
        <w:t xml:space="preserve"> </w:t>
      </w:r>
      <w:r w:rsidRPr="000F46A2">
        <w:rPr>
          <w:rStyle w:val="hps"/>
          <w:lang/>
        </w:rPr>
        <w:t>by all means.”</w:t>
      </w:r>
      <w:r w:rsidRPr="000F46A2">
        <w:rPr>
          <w:lang w:val="hr-HR"/>
        </w:rPr>
        <w:t xml:space="preserve"> (Hadziabdic, H., et al., 2007, p. 5)</w:t>
      </w:r>
    </w:p>
    <w:p w:rsidR="000F46A2" w:rsidRPr="000F46A2" w:rsidRDefault="000F46A2" w:rsidP="000F46A2">
      <w:pPr>
        <w:ind w:left="567" w:right="567"/>
        <w:jc w:val="both"/>
        <w:rPr>
          <w:lang w:val="hr-HR"/>
        </w:rPr>
      </w:pPr>
    </w:p>
    <w:p w:rsidR="000F46A2" w:rsidRPr="000F46A2" w:rsidRDefault="000F46A2" w:rsidP="000F46A2">
      <w:pPr>
        <w:jc w:val="both"/>
        <w:rPr>
          <w:lang w:val="hr-HR"/>
        </w:rPr>
      </w:pPr>
      <w:r w:rsidRPr="000F46A2">
        <w:rPr>
          <w:lang w:val="hr-HR"/>
        </w:rPr>
        <w:t xml:space="preserve">Also, texbook applied in Republic of Srpska contains interesting instruction for students/readers at the end of chapter on „Yugoslavia after World War II“: </w:t>
      </w:r>
    </w:p>
    <w:p w:rsidR="000F46A2" w:rsidRPr="000F46A2" w:rsidRDefault="000F46A2" w:rsidP="000F46A2">
      <w:pPr>
        <w:ind w:firstLine="709"/>
        <w:jc w:val="both"/>
        <w:rPr>
          <w:lang w:val="hr-HR"/>
        </w:rPr>
      </w:pPr>
    </w:p>
    <w:p w:rsidR="000F46A2" w:rsidRPr="000F46A2" w:rsidRDefault="000F46A2" w:rsidP="000F46A2">
      <w:pPr>
        <w:jc w:val="both"/>
        <w:rPr>
          <w:lang w:val="hr-HR"/>
        </w:rPr>
      </w:pPr>
      <w:r w:rsidRPr="000F46A2">
        <w:rPr>
          <w:lang w:val="hr-HR"/>
        </w:rPr>
        <w:t>„You can be informed of</w:t>
      </w:r>
      <w:r w:rsidRPr="000F46A2">
        <w:rPr>
          <w:i/>
          <w:lang w:val="hr-HR"/>
        </w:rPr>
        <w:t xml:space="preserve"> </w:t>
      </w:r>
      <w:r w:rsidRPr="000F46A2">
        <w:rPr>
          <w:rStyle w:val="hps"/>
          <w:lang/>
        </w:rPr>
        <w:t>the</w:t>
      </w:r>
      <w:r w:rsidRPr="000F46A2">
        <w:rPr>
          <w:lang/>
        </w:rPr>
        <w:t xml:space="preserve"> </w:t>
      </w:r>
      <w:r w:rsidRPr="000F46A2">
        <w:rPr>
          <w:rStyle w:val="hps"/>
          <w:lang/>
        </w:rPr>
        <w:t>events of</w:t>
      </w:r>
      <w:r w:rsidRPr="000F46A2">
        <w:rPr>
          <w:lang/>
        </w:rPr>
        <w:t xml:space="preserve"> </w:t>
      </w:r>
      <w:r w:rsidRPr="000F46A2">
        <w:rPr>
          <w:rStyle w:val="hps"/>
          <w:lang/>
        </w:rPr>
        <w:t>our</w:t>
      </w:r>
      <w:r w:rsidRPr="000F46A2">
        <w:rPr>
          <w:lang/>
        </w:rPr>
        <w:t xml:space="preserve"> </w:t>
      </w:r>
      <w:r w:rsidRPr="000F46A2">
        <w:rPr>
          <w:rStyle w:val="hps"/>
          <w:lang/>
        </w:rPr>
        <w:t>nearest</w:t>
      </w:r>
      <w:r w:rsidRPr="000F46A2">
        <w:rPr>
          <w:lang/>
        </w:rPr>
        <w:t xml:space="preserve"> </w:t>
      </w:r>
      <w:r w:rsidRPr="000F46A2">
        <w:rPr>
          <w:rStyle w:val="hpsatn"/>
          <w:lang/>
        </w:rPr>
        <w:t>past (</w:t>
      </w:r>
      <w:r w:rsidRPr="000F46A2">
        <w:rPr>
          <w:lang/>
        </w:rPr>
        <w:t xml:space="preserve">after </w:t>
      </w:r>
      <w:r w:rsidRPr="000F46A2">
        <w:rPr>
          <w:rStyle w:val="hps"/>
          <w:lang/>
        </w:rPr>
        <w:t>1991</w:t>
      </w:r>
      <w:r w:rsidRPr="000F46A2">
        <w:rPr>
          <w:lang/>
        </w:rPr>
        <w:t xml:space="preserve">) </w:t>
      </w:r>
      <w:r w:rsidRPr="000F46A2">
        <w:rPr>
          <w:rStyle w:val="hps"/>
          <w:lang/>
        </w:rPr>
        <w:t>on</w:t>
      </w:r>
      <w:r w:rsidRPr="000F46A2">
        <w:rPr>
          <w:lang/>
        </w:rPr>
        <w:t xml:space="preserve"> </w:t>
      </w:r>
      <w:r w:rsidRPr="000F46A2">
        <w:rPr>
          <w:rStyle w:val="hps"/>
          <w:lang/>
        </w:rPr>
        <w:t>the basis of</w:t>
      </w:r>
      <w:r w:rsidRPr="000F46A2">
        <w:rPr>
          <w:lang/>
        </w:rPr>
        <w:t xml:space="preserve"> </w:t>
      </w:r>
      <w:r w:rsidRPr="000F46A2">
        <w:rPr>
          <w:rStyle w:val="hps"/>
          <w:lang/>
        </w:rPr>
        <w:t>interviews with</w:t>
      </w:r>
      <w:r w:rsidRPr="000F46A2">
        <w:rPr>
          <w:lang/>
        </w:rPr>
        <w:t xml:space="preserve"> </w:t>
      </w:r>
      <w:r w:rsidRPr="000F46A2">
        <w:rPr>
          <w:rStyle w:val="hps"/>
          <w:lang/>
        </w:rPr>
        <w:t>contemporaries</w:t>
      </w:r>
      <w:r w:rsidRPr="000F46A2">
        <w:rPr>
          <w:lang/>
        </w:rPr>
        <w:t xml:space="preserve"> </w:t>
      </w:r>
      <w:r w:rsidRPr="000F46A2">
        <w:rPr>
          <w:rStyle w:val="hpsatn"/>
          <w:lang/>
        </w:rPr>
        <w:t>(</w:t>
      </w:r>
      <w:r w:rsidRPr="000F46A2">
        <w:rPr>
          <w:lang/>
        </w:rPr>
        <w:t xml:space="preserve">teachers, parents, </w:t>
      </w:r>
      <w:r w:rsidRPr="000F46A2">
        <w:rPr>
          <w:rStyle w:val="hps"/>
          <w:lang/>
        </w:rPr>
        <w:t>participants in</w:t>
      </w:r>
      <w:r w:rsidRPr="000F46A2">
        <w:rPr>
          <w:lang/>
        </w:rPr>
        <w:t xml:space="preserve"> </w:t>
      </w:r>
      <w:r w:rsidRPr="000F46A2">
        <w:rPr>
          <w:rStyle w:val="hps"/>
          <w:lang/>
        </w:rPr>
        <w:t>events)</w:t>
      </w:r>
      <w:r w:rsidRPr="000F46A2">
        <w:rPr>
          <w:lang/>
        </w:rPr>
        <w:t xml:space="preserve"> </w:t>
      </w:r>
      <w:r w:rsidRPr="000F46A2">
        <w:rPr>
          <w:rStyle w:val="hps"/>
          <w:lang/>
        </w:rPr>
        <w:t>as</w:t>
      </w:r>
      <w:r w:rsidRPr="000F46A2">
        <w:rPr>
          <w:lang/>
        </w:rPr>
        <w:t xml:space="preserve"> </w:t>
      </w:r>
      <w:r w:rsidRPr="000F46A2">
        <w:rPr>
          <w:rStyle w:val="hps"/>
          <w:lang/>
        </w:rPr>
        <w:t>well as from other</w:t>
      </w:r>
      <w:r w:rsidRPr="000F46A2">
        <w:rPr>
          <w:lang/>
        </w:rPr>
        <w:t xml:space="preserve"> </w:t>
      </w:r>
      <w:r w:rsidRPr="000F46A2">
        <w:rPr>
          <w:rStyle w:val="hps"/>
          <w:lang/>
        </w:rPr>
        <w:t>sources</w:t>
      </w:r>
      <w:r w:rsidRPr="000F46A2">
        <w:rPr>
          <w:lang/>
        </w:rPr>
        <w:t xml:space="preserve"> </w:t>
      </w:r>
      <w:r w:rsidRPr="000F46A2">
        <w:rPr>
          <w:rStyle w:val="hps"/>
          <w:lang/>
        </w:rPr>
        <w:t>(newspapers,</w:t>
      </w:r>
      <w:r w:rsidRPr="000F46A2">
        <w:rPr>
          <w:lang/>
        </w:rPr>
        <w:t xml:space="preserve"> </w:t>
      </w:r>
      <w:r w:rsidRPr="000F46A2">
        <w:rPr>
          <w:rStyle w:val="hps"/>
          <w:lang/>
        </w:rPr>
        <w:t>documents</w:t>
      </w:r>
      <w:r w:rsidRPr="000F46A2">
        <w:rPr>
          <w:lang/>
        </w:rPr>
        <w:t xml:space="preserve">, photographs, </w:t>
      </w:r>
      <w:r w:rsidRPr="000F46A2">
        <w:rPr>
          <w:rStyle w:val="hps"/>
          <w:lang/>
        </w:rPr>
        <w:t>documentaries</w:t>
      </w:r>
      <w:r w:rsidRPr="000F46A2">
        <w:rPr>
          <w:lang/>
        </w:rPr>
        <w:t xml:space="preserve">, etc.). Information can be discussed during history class and tutorials.” </w:t>
      </w:r>
      <w:r w:rsidRPr="000F46A2">
        <w:rPr>
          <w:lang w:val="hr-HR"/>
        </w:rPr>
        <w:t xml:space="preserve"> (Zivkovic, D., Stanojlovic, B., 2012, p. 163)</w:t>
      </w:r>
    </w:p>
    <w:p w:rsidR="000F46A2" w:rsidRPr="000F46A2" w:rsidRDefault="000F46A2" w:rsidP="000F46A2">
      <w:pPr>
        <w:ind w:left="709" w:right="709"/>
        <w:jc w:val="both"/>
        <w:rPr>
          <w:lang w:val="hr-HR"/>
        </w:rPr>
      </w:pPr>
    </w:p>
    <w:p w:rsidR="000F46A2" w:rsidRPr="000F46A2" w:rsidRDefault="000F46A2" w:rsidP="000F46A2">
      <w:pPr>
        <w:jc w:val="both"/>
        <w:rPr>
          <w:lang/>
        </w:rPr>
      </w:pPr>
      <w:r w:rsidRPr="000F46A2">
        <w:rPr>
          <w:lang/>
        </w:rPr>
        <w:lastRenderedPageBreak/>
        <w:t xml:space="preserve">The above guidance implies that, although not described in the book, the events after the 1991 (the war in Bosnia, the war in Croatia, the NATO bombing of Serbia) can be discussed during history classes, which is not in accordance with the Guidelines. Three books are written in three </w:t>
      </w:r>
      <w:proofErr w:type="gramStart"/>
      <w:r w:rsidRPr="000F46A2">
        <w:rPr>
          <w:lang/>
        </w:rPr>
        <w:t>languages​​:</w:t>
      </w:r>
      <w:proofErr w:type="gramEnd"/>
      <w:r w:rsidRPr="000F46A2">
        <w:rPr>
          <w:lang/>
        </w:rPr>
        <w:t xml:space="preserve"> Bosnian (Latin script), Croatian (Latin script) and Serbian (Cyrillic), which is in accordance with the division of the three official languages ​​existing in </w:t>
      </w:r>
      <w:proofErr w:type="spellStart"/>
      <w:r w:rsidRPr="000F46A2">
        <w:rPr>
          <w:lang/>
        </w:rPr>
        <w:t>BiH</w:t>
      </w:r>
      <w:proofErr w:type="spellEnd"/>
      <w:r w:rsidRPr="000F46A2">
        <w:rPr>
          <w:lang/>
        </w:rPr>
        <w:t xml:space="preserve">. Although textbooks do not contain chapters dealing with historical events after 1991, its content allows discussion on these topics, during the lectures and tutorials. </w:t>
      </w:r>
      <w:r w:rsidRPr="000F46A2">
        <w:rPr>
          <w:lang w:val="hr-HR"/>
        </w:rPr>
        <w:t>However, textbook applied according to Croatian curriculum deeply analyses war in BiH and war in Croatia. NATO bombing of Serbia is not mentioned, but the United States of America bombing of Republic Srpska is described.</w:t>
      </w:r>
      <w:r w:rsidRPr="000F46A2">
        <w:rPr>
          <w:lang/>
        </w:rPr>
        <w:t xml:space="preserve"> However, these are not the only differences that can be observed in the aforementioned three textbooks. Specifically, in the chapters describing the disintegration of Yugoslavia, interruption of XIV Congress of the League of Communists of Yugoslavia (SKJ) is described in different ways when it comes to reasons for its termination.</w:t>
      </w:r>
    </w:p>
    <w:p w:rsidR="000F46A2" w:rsidRPr="000F46A2" w:rsidRDefault="000F46A2" w:rsidP="000F46A2">
      <w:pPr>
        <w:ind w:firstLine="709"/>
        <w:jc w:val="both"/>
        <w:rPr>
          <w:lang w:val="hr-HR"/>
        </w:rPr>
      </w:pPr>
    </w:p>
    <w:p w:rsidR="000F46A2" w:rsidRPr="000F46A2" w:rsidRDefault="000F46A2" w:rsidP="000F46A2">
      <w:pPr>
        <w:jc w:val="both"/>
        <w:rPr>
          <w:lang w:val="hr-HR"/>
        </w:rPr>
      </w:pPr>
      <w:r w:rsidRPr="000F46A2">
        <w:rPr>
          <w:lang w:val="hr-HR"/>
        </w:rPr>
        <w:t>Example1: A quote from the textbook applied in Republic Srpska</w:t>
      </w:r>
    </w:p>
    <w:p w:rsidR="000F46A2" w:rsidRPr="000F46A2" w:rsidRDefault="000F46A2" w:rsidP="000F46A2">
      <w:pPr>
        <w:ind w:firstLine="709"/>
        <w:jc w:val="both"/>
        <w:rPr>
          <w:lang w:val="hr-HR"/>
        </w:rPr>
      </w:pPr>
    </w:p>
    <w:p w:rsidR="000F46A2" w:rsidRPr="000F46A2" w:rsidRDefault="000F46A2" w:rsidP="000F46A2">
      <w:pPr>
        <w:jc w:val="both"/>
        <w:rPr>
          <w:lang w:val="hr-HR"/>
        </w:rPr>
      </w:pPr>
      <w:r w:rsidRPr="000F46A2">
        <w:rPr>
          <w:i/>
          <w:lang w:val="hr-HR"/>
        </w:rPr>
        <w:t xml:space="preserve"> </w:t>
      </w:r>
      <w:r w:rsidRPr="000F46A2">
        <w:rPr>
          <w:lang w:val="hr-HR"/>
        </w:rPr>
        <w:t>„</w:t>
      </w:r>
      <w:r w:rsidRPr="000F46A2">
        <w:rPr>
          <w:rStyle w:val="hps"/>
          <w:lang/>
        </w:rPr>
        <w:t>In order to</w:t>
      </w:r>
      <w:r w:rsidRPr="000F46A2">
        <w:rPr>
          <w:lang/>
        </w:rPr>
        <w:t xml:space="preserve"> </w:t>
      </w:r>
      <w:r w:rsidRPr="000F46A2">
        <w:rPr>
          <w:rStyle w:val="hps"/>
          <w:lang/>
        </w:rPr>
        <w:t>prevent the</w:t>
      </w:r>
      <w:r w:rsidRPr="000F46A2">
        <w:rPr>
          <w:lang/>
        </w:rPr>
        <w:t xml:space="preserve"> </w:t>
      </w:r>
      <w:r w:rsidRPr="000F46A2">
        <w:rPr>
          <w:rStyle w:val="hps"/>
          <w:lang/>
        </w:rPr>
        <w:t>breakup of the country</w:t>
      </w:r>
      <w:r w:rsidRPr="000F46A2">
        <w:rPr>
          <w:lang/>
        </w:rPr>
        <w:t xml:space="preserve">, </w:t>
      </w:r>
      <w:r w:rsidRPr="000F46A2">
        <w:rPr>
          <w:rStyle w:val="hps"/>
          <w:lang/>
        </w:rPr>
        <w:t>the</w:t>
      </w:r>
      <w:r w:rsidRPr="000F46A2">
        <w:rPr>
          <w:lang/>
        </w:rPr>
        <w:t xml:space="preserve"> </w:t>
      </w:r>
      <w:r w:rsidRPr="000F46A2">
        <w:rPr>
          <w:rStyle w:val="hps"/>
          <w:lang/>
        </w:rPr>
        <w:t>Communist Party</w:t>
      </w:r>
      <w:r w:rsidRPr="000F46A2">
        <w:rPr>
          <w:lang/>
        </w:rPr>
        <w:t xml:space="preserve"> </w:t>
      </w:r>
      <w:r w:rsidRPr="000F46A2">
        <w:rPr>
          <w:rStyle w:val="hps"/>
          <w:lang/>
        </w:rPr>
        <w:t>leadership</w:t>
      </w:r>
      <w:r w:rsidRPr="000F46A2">
        <w:rPr>
          <w:lang/>
        </w:rPr>
        <w:t xml:space="preserve"> </w:t>
      </w:r>
      <w:r w:rsidRPr="000F46A2">
        <w:rPr>
          <w:rStyle w:val="hps"/>
          <w:lang/>
        </w:rPr>
        <w:t>is</w:t>
      </w:r>
      <w:r w:rsidRPr="000F46A2">
        <w:rPr>
          <w:lang/>
        </w:rPr>
        <w:t xml:space="preserve"> </w:t>
      </w:r>
      <w:r w:rsidRPr="000F46A2">
        <w:rPr>
          <w:rStyle w:val="hps"/>
          <w:lang/>
        </w:rPr>
        <w:t>required</w:t>
      </w:r>
      <w:r w:rsidRPr="000F46A2">
        <w:rPr>
          <w:lang/>
        </w:rPr>
        <w:t xml:space="preserve"> </w:t>
      </w:r>
      <w:r w:rsidRPr="000F46A2">
        <w:rPr>
          <w:rStyle w:val="hps"/>
          <w:lang/>
        </w:rPr>
        <w:t>to urgently</w:t>
      </w:r>
      <w:r w:rsidRPr="000F46A2">
        <w:rPr>
          <w:lang/>
        </w:rPr>
        <w:t xml:space="preserve"> </w:t>
      </w:r>
      <w:r w:rsidRPr="000F46A2">
        <w:rPr>
          <w:rStyle w:val="hps"/>
          <w:lang/>
        </w:rPr>
        <w:t>hold</w:t>
      </w:r>
      <w:r w:rsidRPr="000F46A2">
        <w:rPr>
          <w:lang/>
        </w:rPr>
        <w:t xml:space="preserve"> </w:t>
      </w:r>
      <w:r w:rsidRPr="000F46A2">
        <w:rPr>
          <w:rStyle w:val="hps"/>
          <w:lang/>
        </w:rPr>
        <w:t>an extraordinary</w:t>
      </w:r>
      <w:r w:rsidRPr="000F46A2">
        <w:rPr>
          <w:lang/>
        </w:rPr>
        <w:t xml:space="preserve"> </w:t>
      </w:r>
      <w:r w:rsidRPr="000F46A2">
        <w:rPr>
          <w:rStyle w:val="hps"/>
          <w:lang/>
        </w:rPr>
        <w:t>congress… The protagonists of the</w:t>
      </w:r>
      <w:r w:rsidRPr="000F46A2">
        <w:rPr>
          <w:lang/>
        </w:rPr>
        <w:t xml:space="preserve"> </w:t>
      </w:r>
      <w:r w:rsidRPr="000F46A2">
        <w:rPr>
          <w:rStyle w:val="hps"/>
          <w:lang/>
        </w:rPr>
        <w:t>dissolution of Yugoslavia,</w:t>
      </w:r>
      <w:r w:rsidRPr="000F46A2">
        <w:rPr>
          <w:lang/>
        </w:rPr>
        <w:t xml:space="preserve"> </w:t>
      </w:r>
      <w:r w:rsidRPr="000F46A2">
        <w:rPr>
          <w:rStyle w:val="hps"/>
          <w:lang/>
        </w:rPr>
        <w:t>well</w:t>
      </w:r>
      <w:r w:rsidRPr="000F46A2">
        <w:rPr>
          <w:lang/>
        </w:rPr>
        <w:t xml:space="preserve"> </w:t>
      </w:r>
      <w:r w:rsidRPr="000F46A2">
        <w:rPr>
          <w:rStyle w:val="hps"/>
          <w:lang/>
        </w:rPr>
        <w:t>knew that</w:t>
      </w:r>
      <w:r w:rsidRPr="000F46A2">
        <w:rPr>
          <w:lang/>
        </w:rPr>
        <w:t xml:space="preserve"> </w:t>
      </w:r>
      <w:r w:rsidRPr="000F46A2">
        <w:rPr>
          <w:rStyle w:val="hps"/>
          <w:lang/>
        </w:rPr>
        <w:t>at the national level</w:t>
      </w:r>
      <w:r w:rsidRPr="000F46A2">
        <w:rPr>
          <w:lang/>
        </w:rPr>
        <w:t xml:space="preserve"> </w:t>
      </w:r>
      <w:r w:rsidRPr="000F46A2">
        <w:rPr>
          <w:rStyle w:val="hps"/>
          <w:lang/>
        </w:rPr>
        <w:t>there are</w:t>
      </w:r>
      <w:r w:rsidRPr="000F46A2">
        <w:rPr>
          <w:lang/>
        </w:rPr>
        <w:t xml:space="preserve"> </w:t>
      </w:r>
      <w:r w:rsidRPr="000F46A2">
        <w:rPr>
          <w:rStyle w:val="hps"/>
          <w:lang/>
        </w:rPr>
        <w:t>only two</w:t>
      </w:r>
      <w:r w:rsidRPr="000F46A2">
        <w:rPr>
          <w:lang/>
        </w:rPr>
        <w:t xml:space="preserve"> </w:t>
      </w:r>
      <w:r w:rsidRPr="000F46A2">
        <w:rPr>
          <w:rStyle w:val="hps"/>
          <w:lang/>
        </w:rPr>
        <w:t>cohesive</w:t>
      </w:r>
      <w:r w:rsidRPr="000F46A2">
        <w:rPr>
          <w:lang/>
        </w:rPr>
        <w:t xml:space="preserve"> </w:t>
      </w:r>
      <w:r w:rsidRPr="000F46A2">
        <w:rPr>
          <w:rStyle w:val="hps"/>
          <w:lang/>
        </w:rPr>
        <w:t>factors: the</w:t>
      </w:r>
      <w:r w:rsidRPr="000F46A2">
        <w:rPr>
          <w:lang/>
        </w:rPr>
        <w:t xml:space="preserve"> </w:t>
      </w:r>
      <w:r w:rsidRPr="000F46A2">
        <w:rPr>
          <w:rStyle w:val="hps"/>
          <w:lang/>
        </w:rPr>
        <w:t>Communist Party</w:t>
      </w:r>
      <w:r w:rsidRPr="000F46A2">
        <w:rPr>
          <w:lang/>
        </w:rPr>
        <w:t xml:space="preserve"> </w:t>
      </w:r>
      <w:r w:rsidRPr="000F46A2">
        <w:rPr>
          <w:rStyle w:val="hps"/>
          <w:lang/>
        </w:rPr>
        <w:t>and the</w:t>
      </w:r>
      <w:r w:rsidRPr="000F46A2">
        <w:rPr>
          <w:lang/>
        </w:rPr>
        <w:t xml:space="preserve"> </w:t>
      </w:r>
      <w:r w:rsidRPr="000F46A2">
        <w:rPr>
          <w:rStyle w:val="hps"/>
          <w:lang/>
        </w:rPr>
        <w:t>Yugoslav People's Army</w:t>
      </w:r>
      <w:r w:rsidRPr="000F46A2">
        <w:rPr>
          <w:lang/>
        </w:rPr>
        <w:t xml:space="preserve">. </w:t>
      </w:r>
      <w:r w:rsidRPr="000F46A2">
        <w:rPr>
          <w:rStyle w:val="hps"/>
          <w:lang/>
        </w:rPr>
        <w:t>Therefore</w:t>
      </w:r>
      <w:r w:rsidRPr="000F46A2">
        <w:rPr>
          <w:lang/>
        </w:rPr>
        <w:t xml:space="preserve"> they decided </w:t>
      </w:r>
      <w:r w:rsidRPr="000F46A2">
        <w:rPr>
          <w:rStyle w:val="hps"/>
          <w:lang/>
        </w:rPr>
        <w:t>to break</w:t>
      </w:r>
      <w:r w:rsidRPr="000F46A2">
        <w:rPr>
          <w:lang/>
        </w:rPr>
        <w:t xml:space="preserve"> </w:t>
      </w:r>
      <w:r w:rsidRPr="000F46A2">
        <w:rPr>
          <w:rStyle w:val="hps"/>
          <w:lang/>
        </w:rPr>
        <w:t>firstly</w:t>
      </w:r>
      <w:r w:rsidRPr="000F46A2">
        <w:rPr>
          <w:lang/>
        </w:rPr>
        <w:t xml:space="preserve"> </w:t>
      </w:r>
      <w:r w:rsidRPr="000F46A2">
        <w:rPr>
          <w:rStyle w:val="hps"/>
          <w:lang/>
        </w:rPr>
        <w:t>one</w:t>
      </w:r>
      <w:r w:rsidRPr="000F46A2">
        <w:rPr>
          <w:lang/>
        </w:rPr>
        <w:t xml:space="preserve"> </w:t>
      </w:r>
      <w:r w:rsidRPr="000F46A2">
        <w:rPr>
          <w:rStyle w:val="hpsatn"/>
          <w:lang/>
        </w:rPr>
        <w:t>(</w:t>
      </w:r>
      <w:r w:rsidRPr="000F46A2">
        <w:rPr>
          <w:rStyle w:val="hps"/>
          <w:lang/>
        </w:rPr>
        <w:t>the</w:t>
      </w:r>
      <w:r w:rsidRPr="000F46A2">
        <w:rPr>
          <w:lang/>
        </w:rPr>
        <w:t xml:space="preserve"> </w:t>
      </w:r>
      <w:r w:rsidRPr="000F46A2">
        <w:rPr>
          <w:rStyle w:val="hps"/>
          <w:lang/>
        </w:rPr>
        <w:t>Communist Party</w:t>
      </w:r>
      <w:r w:rsidRPr="000F46A2">
        <w:rPr>
          <w:lang/>
        </w:rPr>
        <w:t xml:space="preserve">), then the other </w:t>
      </w:r>
      <w:r w:rsidRPr="000F46A2">
        <w:rPr>
          <w:rStyle w:val="hps"/>
          <w:lang/>
        </w:rPr>
        <w:t>(Yugoslav Army</w:t>
      </w:r>
      <w:r w:rsidRPr="000F46A2">
        <w:rPr>
          <w:lang/>
        </w:rPr>
        <w:t xml:space="preserve">) </w:t>
      </w:r>
      <w:r w:rsidRPr="000F46A2">
        <w:rPr>
          <w:rStyle w:val="hps"/>
          <w:lang/>
        </w:rPr>
        <w:t>factor</w:t>
      </w:r>
      <w:r w:rsidRPr="000F46A2">
        <w:rPr>
          <w:lang/>
        </w:rPr>
        <w:t xml:space="preserve"> </w:t>
      </w:r>
      <w:r w:rsidRPr="000F46A2">
        <w:rPr>
          <w:rStyle w:val="hps"/>
          <w:lang/>
        </w:rPr>
        <w:t>of unity</w:t>
      </w:r>
      <w:r w:rsidRPr="000F46A2">
        <w:rPr>
          <w:lang/>
        </w:rPr>
        <w:t xml:space="preserve">… </w:t>
      </w:r>
      <w:r w:rsidRPr="000F46A2">
        <w:rPr>
          <w:rStyle w:val="hps"/>
          <w:lang/>
        </w:rPr>
        <w:t>The Slovenian</w:t>
      </w:r>
      <w:r w:rsidRPr="000F46A2">
        <w:rPr>
          <w:lang/>
        </w:rPr>
        <w:t xml:space="preserve"> </w:t>
      </w:r>
      <w:r w:rsidRPr="000F46A2">
        <w:rPr>
          <w:rStyle w:val="hps"/>
          <w:lang/>
        </w:rPr>
        <w:t>delegation</w:t>
      </w:r>
      <w:r w:rsidRPr="000F46A2">
        <w:rPr>
          <w:lang/>
        </w:rPr>
        <w:t xml:space="preserve">, </w:t>
      </w:r>
      <w:r w:rsidRPr="000F46A2">
        <w:rPr>
          <w:rStyle w:val="hps"/>
          <w:lang/>
        </w:rPr>
        <w:t>supported by the</w:t>
      </w:r>
      <w:r w:rsidRPr="000F46A2">
        <w:rPr>
          <w:lang/>
        </w:rPr>
        <w:t xml:space="preserve"> </w:t>
      </w:r>
      <w:r w:rsidRPr="000F46A2">
        <w:rPr>
          <w:rStyle w:val="hps"/>
          <w:lang/>
        </w:rPr>
        <w:t>leadership of</w:t>
      </w:r>
      <w:r w:rsidRPr="000F46A2">
        <w:rPr>
          <w:lang/>
        </w:rPr>
        <w:t xml:space="preserve"> </w:t>
      </w:r>
      <w:r w:rsidRPr="000F46A2">
        <w:rPr>
          <w:rStyle w:val="hps"/>
          <w:lang/>
        </w:rPr>
        <w:t>Croatian</w:t>
      </w:r>
      <w:r w:rsidRPr="000F46A2">
        <w:rPr>
          <w:lang/>
        </w:rPr>
        <w:t xml:space="preserve"> Communist Party left Congress, so it </w:t>
      </w:r>
      <w:r w:rsidRPr="000F46A2">
        <w:rPr>
          <w:rStyle w:val="hps"/>
          <w:lang/>
        </w:rPr>
        <w:t>has not</w:t>
      </w:r>
      <w:r w:rsidRPr="000F46A2">
        <w:rPr>
          <w:lang/>
        </w:rPr>
        <w:t xml:space="preserve"> </w:t>
      </w:r>
      <w:r w:rsidRPr="000F46A2">
        <w:rPr>
          <w:rStyle w:val="hps"/>
          <w:lang/>
        </w:rPr>
        <w:t>completed work</w:t>
      </w:r>
      <w:r w:rsidRPr="000F46A2">
        <w:rPr>
          <w:lang/>
        </w:rPr>
        <w:t>.</w:t>
      </w:r>
      <w:r w:rsidRPr="000F46A2">
        <w:rPr>
          <w:rStyle w:val="hps"/>
          <w:lang/>
        </w:rPr>
        <w:t xml:space="preserve">” </w:t>
      </w:r>
      <w:r w:rsidRPr="000F46A2">
        <w:rPr>
          <w:lang w:val="hr-HR"/>
        </w:rPr>
        <w:t>(Zivkovic, D., Stanojlovic, B., 2012, p. 163)</w:t>
      </w:r>
    </w:p>
    <w:p w:rsidR="000F46A2" w:rsidRPr="000F46A2" w:rsidRDefault="000F46A2" w:rsidP="000F46A2">
      <w:pPr>
        <w:jc w:val="both"/>
        <w:rPr>
          <w:lang w:val="hr-HR"/>
        </w:rPr>
      </w:pPr>
    </w:p>
    <w:p w:rsidR="000F46A2" w:rsidRPr="000F46A2" w:rsidRDefault="000F46A2" w:rsidP="000F46A2">
      <w:pPr>
        <w:jc w:val="both"/>
        <w:rPr>
          <w:lang w:val="hr-HR"/>
        </w:rPr>
      </w:pPr>
      <w:r w:rsidRPr="000F46A2">
        <w:rPr>
          <w:lang w:val="hr-HR"/>
        </w:rPr>
        <w:t>Example 2: A quote from the textbook applied in Federation Bosnia-Herzegovina</w:t>
      </w:r>
    </w:p>
    <w:p w:rsidR="000F46A2" w:rsidRPr="000F46A2" w:rsidRDefault="000F46A2" w:rsidP="000F46A2">
      <w:pPr>
        <w:ind w:left="709" w:right="709"/>
        <w:jc w:val="both"/>
        <w:rPr>
          <w:lang w:val="hr-HR"/>
        </w:rPr>
      </w:pPr>
    </w:p>
    <w:p w:rsidR="000F46A2" w:rsidRPr="000F46A2" w:rsidRDefault="000F46A2" w:rsidP="000F46A2">
      <w:pPr>
        <w:jc w:val="both"/>
        <w:rPr>
          <w:lang w:val="hr-HR"/>
        </w:rPr>
      </w:pPr>
      <w:r w:rsidRPr="000F46A2">
        <w:rPr>
          <w:rStyle w:val="Heading1Char"/>
          <w:rFonts w:ascii="Times New Roman" w:hAnsi="Times New Roman"/>
          <w:sz w:val="24"/>
          <w:szCs w:val="24"/>
          <w:lang/>
        </w:rPr>
        <w:t xml:space="preserve"> </w:t>
      </w:r>
      <w:r w:rsidRPr="000F46A2">
        <w:rPr>
          <w:rStyle w:val="Heading1Char"/>
          <w:rFonts w:ascii="Times New Roman" w:hAnsi="Times New Roman"/>
          <w:b w:val="0"/>
          <w:sz w:val="24"/>
          <w:szCs w:val="24"/>
          <w:lang/>
        </w:rPr>
        <w:t>“</w:t>
      </w:r>
      <w:r w:rsidRPr="000F46A2">
        <w:rPr>
          <w:lang/>
        </w:rPr>
        <w:t>The culmination of the political crisis occurred at the XIV Congress of the Communist Party. A collapse of Yugoslav Communist Party occurred due to disagreements of Serbian representatives with representatives of Slovenia and Croatia, as well as Bosnian and Macedonian representatives, who left the session. All of these events heralded a major political crisis in the former Yugoslavia, which began to fall apart.”</w:t>
      </w:r>
      <w:r w:rsidRPr="000F46A2">
        <w:rPr>
          <w:i/>
          <w:lang w:val="hr-HR"/>
        </w:rPr>
        <w:t xml:space="preserve"> </w:t>
      </w:r>
      <w:r w:rsidRPr="000F46A2">
        <w:rPr>
          <w:lang w:val="hr-HR"/>
        </w:rPr>
        <w:t>(Hadziabdic, H., et al., 2007, p. 172-173)</w:t>
      </w:r>
    </w:p>
    <w:p w:rsidR="000F46A2" w:rsidRPr="000F46A2" w:rsidRDefault="000F46A2" w:rsidP="000F46A2">
      <w:pPr>
        <w:ind w:left="709" w:right="709"/>
        <w:jc w:val="both"/>
        <w:rPr>
          <w:lang w:val="hr-HR"/>
        </w:rPr>
      </w:pPr>
    </w:p>
    <w:p w:rsidR="000F46A2" w:rsidRPr="000F46A2" w:rsidRDefault="000F46A2" w:rsidP="000F46A2">
      <w:pPr>
        <w:jc w:val="both"/>
        <w:rPr>
          <w:lang w:val="hr-HR"/>
        </w:rPr>
      </w:pPr>
      <w:r w:rsidRPr="000F46A2">
        <w:rPr>
          <w:lang w:val="hr-HR"/>
        </w:rPr>
        <w:t xml:space="preserve">Example 3: A quote from the textbook applied according to Croatian teaching curriculum </w:t>
      </w:r>
    </w:p>
    <w:p w:rsidR="000F46A2" w:rsidRPr="000F46A2" w:rsidRDefault="000F46A2" w:rsidP="000F46A2">
      <w:pPr>
        <w:ind w:left="709" w:right="709"/>
        <w:jc w:val="both"/>
        <w:rPr>
          <w:lang w:val="hr-HR"/>
        </w:rPr>
      </w:pPr>
    </w:p>
    <w:p w:rsidR="000F46A2" w:rsidRPr="000F46A2" w:rsidRDefault="000F46A2" w:rsidP="000F46A2">
      <w:pPr>
        <w:jc w:val="both"/>
        <w:rPr>
          <w:i/>
          <w:lang w:val="hr-HR"/>
        </w:rPr>
      </w:pPr>
      <w:r w:rsidRPr="000F46A2">
        <w:rPr>
          <w:lang/>
        </w:rPr>
        <w:t>"Serbia provoked organization of XIV Congress of Yugoslav Communist Party. Milosevic hoped to ensure dominance in the top of the Yugoslav Communist Party, which would allow him to ultimately achieve proposed aims… During the debate, the delegates of Serbia and Montenegro expressed great aggressiveness, roughly attacking delegates from the Croatia and Slovenia, who left Congress. The remaining delegates concluded that Congress had to be postponed. But Congress has never resumed, and termination signaled dissolution of Yugoslav Communist Party. ” (Ma</w:t>
      </w:r>
      <w:r w:rsidRPr="000F46A2">
        <w:rPr>
          <w:lang w:val="hr-HR"/>
        </w:rPr>
        <w:t>tkovic, H., et al., 2003, p. 267)</w:t>
      </w:r>
      <w:r w:rsidRPr="000F46A2">
        <w:rPr>
          <w:i/>
          <w:lang w:val="hr-HR"/>
        </w:rPr>
        <w:t xml:space="preserve"> </w:t>
      </w:r>
    </w:p>
    <w:p w:rsidR="000F46A2" w:rsidRPr="000F46A2" w:rsidRDefault="000F46A2" w:rsidP="000F46A2">
      <w:pPr>
        <w:ind w:left="709" w:right="709"/>
        <w:jc w:val="both"/>
        <w:rPr>
          <w:i/>
          <w:lang w:val="hr-HR"/>
        </w:rPr>
      </w:pPr>
    </w:p>
    <w:p w:rsidR="000F46A2" w:rsidRPr="000F46A2" w:rsidRDefault="000F46A2" w:rsidP="000F46A2">
      <w:pPr>
        <w:jc w:val="both"/>
        <w:rPr>
          <w:lang w:val="hr-HR"/>
        </w:rPr>
      </w:pPr>
      <w:r w:rsidRPr="000F46A2">
        <w:rPr>
          <w:lang/>
        </w:rPr>
        <w:t xml:space="preserve">From the above quotations noticeable difference in the description of the objectives and motives for organizing the XIV Congress of Communist Party, as well as causes for termination is evident. The textbook used in the Republic of </w:t>
      </w:r>
      <w:proofErr w:type="spellStart"/>
      <w:r w:rsidRPr="000F46A2">
        <w:rPr>
          <w:lang/>
        </w:rPr>
        <w:t>Srpska</w:t>
      </w:r>
      <w:proofErr w:type="spellEnd"/>
      <w:r w:rsidRPr="000F46A2">
        <w:rPr>
          <w:lang/>
        </w:rPr>
        <w:t xml:space="preserve"> does not contain a lot of pages devoted to the explanation of dissolution of Yugoslavia, while textbook applied within Croatian curriculum deeply describes dissolution of Yugoslavia. Also, this textbook </w:t>
      </w:r>
      <w:r w:rsidRPr="000F46A2">
        <w:rPr>
          <w:lang/>
        </w:rPr>
        <w:lastRenderedPageBreak/>
        <w:t xml:space="preserve">describes the events related to the war in Croatia and the war in </w:t>
      </w:r>
      <w:proofErr w:type="spellStart"/>
      <w:r w:rsidRPr="000F46A2">
        <w:rPr>
          <w:lang/>
        </w:rPr>
        <w:t>BiH</w:t>
      </w:r>
      <w:proofErr w:type="spellEnd"/>
      <w:r w:rsidRPr="000F46A2">
        <w:rPr>
          <w:lang/>
        </w:rPr>
        <w:t xml:space="preserve"> within the two separate chapters: "Homeland War" and "War in </w:t>
      </w:r>
      <w:proofErr w:type="spellStart"/>
      <w:r w:rsidRPr="000F46A2">
        <w:rPr>
          <w:lang/>
        </w:rPr>
        <w:t>BiH</w:t>
      </w:r>
      <w:proofErr w:type="spellEnd"/>
      <w:r w:rsidRPr="000F46A2">
        <w:rPr>
          <w:lang/>
        </w:rPr>
        <w:t xml:space="preserve">." </w:t>
      </w:r>
    </w:p>
    <w:p w:rsidR="000F46A2" w:rsidRPr="000F46A2" w:rsidRDefault="000F46A2" w:rsidP="000F46A2">
      <w:pPr>
        <w:jc w:val="both"/>
        <w:rPr>
          <w:lang/>
        </w:rPr>
      </w:pPr>
    </w:p>
    <w:p w:rsidR="000F46A2" w:rsidRPr="000F46A2" w:rsidRDefault="000F46A2" w:rsidP="000F46A2">
      <w:pPr>
        <w:jc w:val="both"/>
        <w:rPr>
          <w:i/>
          <w:lang w:val="hr-HR"/>
        </w:rPr>
      </w:pPr>
      <w:r w:rsidRPr="000F46A2">
        <w:rPr>
          <w:i/>
          <w:lang w:val="hr-HR"/>
        </w:rPr>
        <w:t>Frequency of mentioning of neighboring countries (Croatia, Serbia)</w:t>
      </w:r>
    </w:p>
    <w:p w:rsidR="000F46A2" w:rsidRPr="000F46A2" w:rsidRDefault="000F46A2" w:rsidP="000F46A2">
      <w:pPr>
        <w:jc w:val="both"/>
        <w:rPr>
          <w:lang w:val="hr-HR"/>
        </w:rPr>
      </w:pPr>
    </w:p>
    <w:p w:rsidR="000F46A2" w:rsidRPr="000F46A2" w:rsidRDefault="000F46A2" w:rsidP="000F46A2">
      <w:pPr>
        <w:jc w:val="both"/>
        <w:rPr>
          <w:lang/>
        </w:rPr>
      </w:pPr>
      <w:r w:rsidRPr="000F46A2">
        <w:rPr>
          <w:lang/>
        </w:rPr>
        <w:t>Differences among the three analyzed textbooks regarding the frequency of mentioning of neighboring countries are presented in Table 2.</w:t>
      </w:r>
    </w:p>
    <w:p w:rsidR="000F46A2" w:rsidRPr="000F46A2" w:rsidRDefault="000F46A2" w:rsidP="000F46A2">
      <w:pPr>
        <w:ind w:firstLine="709"/>
        <w:jc w:val="both"/>
        <w:rPr>
          <w:lang w:val="hr-HR"/>
        </w:rPr>
      </w:pPr>
    </w:p>
    <w:p w:rsidR="000F46A2" w:rsidRPr="000F46A2" w:rsidRDefault="000F46A2" w:rsidP="000F46A2">
      <w:pPr>
        <w:jc w:val="center"/>
        <w:rPr>
          <w:lang w:val="hr-HR"/>
        </w:rPr>
      </w:pPr>
      <w:r w:rsidRPr="000F46A2">
        <w:rPr>
          <w:b/>
          <w:lang w:val="hr-HR"/>
        </w:rPr>
        <w:t>Table 2</w:t>
      </w:r>
      <w:r w:rsidRPr="000F46A2">
        <w:rPr>
          <w:b/>
          <w:lang w:val="hr-HR"/>
        </w:rPr>
        <w:t>:</w:t>
      </w:r>
      <w:r w:rsidRPr="000F46A2">
        <w:rPr>
          <w:lang w:val="hr-HR"/>
        </w:rPr>
        <w:t xml:space="preserve"> Frequency </w:t>
      </w:r>
      <w:r>
        <w:rPr>
          <w:lang w:val="hr-HR"/>
        </w:rPr>
        <w:t>o</w:t>
      </w:r>
      <w:r w:rsidRPr="000F46A2">
        <w:rPr>
          <w:lang w:val="hr-HR"/>
        </w:rPr>
        <w:t xml:space="preserve">f Mentioning </w:t>
      </w:r>
      <w:r>
        <w:rPr>
          <w:lang w:val="hr-HR"/>
        </w:rPr>
        <w:t>o</w:t>
      </w:r>
      <w:r w:rsidRPr="000F46A2">
        <w:rPr>
          <w:lang w:val="hr-HR"/>
        </w:rPr>
        <w:t xml:space="preserve">f </w:t>
      </w:r>
      <w:r w:rsidRPr="000F46A2">
        <w:rPr>
          <w:lang/>
        </w:rPr>
        <w:t>BIH</w:t>
      </w:r>
      <w:r w:rsidRPr="000F46A2">
        <w:rPr>
          <w:lang w:val="hr-HR"/>
        </w:rPr>
        <w:t xml:space="preserve">, </w:t>
      </w:r>
      <w:r w:rsidRPr="000F46A2">
        <w:rPr>
          <w:lang w:val="hr-HR"/>
        </w:rPr>
        <w:t xml:space="preserve">Serbia </w:t>
      </w:r>
      <w:r>
        <w:rPr>
          <w:lang w:val="hr-HR"/>
        </w:rPr>
        <w:t>a</w:t>
      </w:r>
      <w:r w:rsidRPr="000F46A2">
        <w:rPr>
          <w:lang w:val="hr-HR"/>
        </w:rPr>
        <w:t xml:space="preserve">nd </w:t>
      </w:r>
      <w:r w:rsidRPr="000F46A2">
        <w:rPr>
          <w:lang w:val="hr-HR"/>
        </w:rPr>
        <w:t xml:space="preserve">Croatia </w:t>
      </w:r>
      <w:r w:rsidRPr="000F46A2">
        <w:rPr>
          <w:lang w:val="hr-HR"/>
        </w:rPr>
        <w:t xml:space="preserve">Within </w:t>
      </w:r>
      <w:r>
        <w:rPr>
          <w:lang w:val="hr-HR"/>
        </w:rPr>
        <w:t>t</w:t>
      </w:r>
      <w:r w:rsidRPr="000F46A2">
        <w:rPr>
          <w:lang w:val="hr-HR"/>
        </w:rPr>
        <w:t>he Chapter „</w:t>
      </w:r>
      <w:r w:rsidRPr="000F46A2">
        <w:rPr>
          <w:lang w:val="hr-HR"/>
        </w:rPr>
        <w:t xml:space="preserve">Dissolution </w:t>
      </w:r>
      <w:r>
        <w:rPr>
          <w:lang w:val="hr-HR"/>
        </w:rPr>
        <w:t>o</w:t>
      </w:r>
      <w:r w:rsidRPr="000F46A2">
        <w:rPr>
          <w:lang w:val="hr-HR"/>
        </w:rPr>
        <w:t xml:space="preserve">f </w:t>
      </w:r>
      <w:r w:rsidRPr="000F46A2">
        <w:rPr>
          <w:lang w:val="hr-HR"/>
        </w:rPr>
        <w:t>Yugoslavia</w:t>
      </w:r>
      <w:r w:rsidRPr="000F46A2">
        <w:rPr>
          <w:lang w:val="hr-HR"/>
        </w:rPr>
        <w:t xml:space="preserve">“ </w:t>
      </w:r>
      <w:r>
        <w:rPr>
          <w:lang w:val="hr-HR"/>
        </w:rPr>
        <w:t>i</w:t>
      </w:r>
      <w:r w:rsidRPr="000F46A2">
        <w:rPr>
          <w:lang w:val="hr-HR"/>
        </w:rPr>
        <w:t>n Three Textbooks</w:t>
      </w:r>
    </w:p>
    <w:tbl>
      <w:tblPr>
        <w:tblW w:w="4086" w:type="pct"/>
        <w:jc w:val="center"/>
        <w:tblBorders>
          <w:insideH w:val="single" w:sz="18" w:space="0" w:color="FFFFFF"/>
          <w:insideV w:val="single" w:sz="18" w:space="0" w:color="FFFFFF"/>
        </w:tblBorders>
        <w:tblLook w:val="01E0" w:firstRow="1" w:lastRow="1" w:firstColumn="1" w:lastColumn="1" w:noHBand="0" w:noVBand="0"/>
      </w:tblPr>
      <w:tblGrid>
        <w:gridCol w:w="2216"/>
        <w:gridCol w:w="1713"/>
        <w:gridCol w:w="1714"/>
        <w:gridCol w:w="1714"/>
      </w:tblGrid>
      <w:tr w:rsidR="000F46A2" w:rsidRPr="000F46A2" w:rsidTr="00457DAD">
        <w:trPr>
          <w:trHeight w:val="270"/>
          <w:jc w:val="center"/>
        </w:trPr>
        <w:tc>
          <w:tcPr>
            <w:tcW w:w="1460" w:type="pct"/>
            <w:shd w:val="pct20" w:color="000000" w:fill="FFFFFF"/>
            <w:vAlign w:val="center"/>
          </w:tcPr>
          <w:p w:rsidR="000F46A2" w:rsidRPr="000F46A2" w:rsidRDefault="000F46A2" w:rsidP="000F46A2">
            <w:pPr>
              <w:jc w:val="center"/>
              <w:rPr>
                <w:b/>
                <w:bCs/>
              </w:rPr>
            </w:pPr>
            <w:proofErr w:type="spellStart"/>
            <w:r w:rsidRPr="000F46A2">
              <w:rPr>
                <w:b/>
                <w:bCs/>
              </w:rPr>
              <w:t>Frequency</w:t>
            </w:r>
            <w:proofErr w:type="spellEnd"/>
            <w:r w:rsidRPr="000F46A2">
              <w:rPr>
                <w:b/>
                <w:bCs/>
              </w:rPr>
              <w:t xml:space="preserve"> of </w:t>
            </w:r>
            <w:proofErr w:type="spellStart"/>
            <w:r w:rsidRPr="000F46A2">
              <w:rPr>
                <w:b/>
                <w:bCs/>
              </w:rPr>
              <w:t>mentioning</w:t>
            </w:r>
            <w:proofErr w:type="spellEnd"/>
            <w:r w:rsidRPr="000F46A2">
              <w:rPr>
                <w:b/>
                <w:bCs/>
              </w:rPr>
              <w:t xml:space="preserve"> of </w:t>
            </w:r>
            <w:proofErr w:type="spellStart"/>
            <w:r w:rsidRPr="000F46A2">
              <w:rPr>
                <w:b/>
                <w:bCs/>
              </w:rPr>
              <w:t>BiH</w:t>
            </w:r>
            <w:proofErr w:type="spellEnd"/>
            <w:r w:rsidRPr="000F46A2">
              <w:rPr>
                <w:b/>
                <w:bCs/>
              </w:rPr>
              <w:t>/</w:t>
            </w:r>
            <w:proofErr w:type="spellStart"/>
            <w:r w:rsidRPr="000F46A2">
              <w:rPr>
                <w:b/>
                <w:bCs/>
              </w:rPr>
              <w:t>Serbia</w:t>
            </w:r>
            <w:proofErr w:type="spellEnd"/>
            <w:r w:rsidRPr="000F46A2">
              <w:rPr>
                <w:b/>
                <w:bCs/>
              </w:rPr>
              <w:t>/</w:t>
            </w:r>
            <w:proofErr w:type="spellStart"/>
            <w:r w:rsidRPr="000F46A2">
              <w:rPr>
                <w:b/>
                <w:bCs/>
              </w:rPr>
              <w:t>Croatia</w:t>
            </w:r>
            <w:proofErr w:type="spellEnd"/>
          </w:p>
        </w:tc>
        <w:tc>
          <w:tcPr>
            <w:tcW w:w="1180" w:type="pct"/>
            <w:shd w:val="pct20" w:color="000000" w:fill="FFFFFF"/>
            <w:vAlign w:val="center"/>
          </w:tcPr>
          <w:p w:rsidR="000F46A2" w:rsidRPr="000F46A2" w:rsidRDefault="000F46A2" w:rsidP="000F46A2">
            <w:pPr>
              <w:jc w:val="center"/>
              <w:rPr>
                <w:b/>
                <w:bCs/>
              </w:rPr>
            </w:pPr>
            <w:proofErr w:type="spellStart"/>
            <w:r w:rsidRPr="000F46A2">
              <w:rPr>
                <w:b/>
                <w:bCs/>
              </w:rPr>
              <w:t>Textbook</w:t>
            </w:r>
            <w:proofErr w:type="spellEnd"/>
            <w:r w:rsidRPr="000F46A2">
              <w:rPr>
                <w:b/>
                <w:bCs/>
              </w:rPr>
              <w:t xml:space="preserve"> </w:t>
            </w:r>
            <w:proofErr w:type="spellStart"/>
            <w:r w:rsidRPr="000F46A2">
              <w:rPr>
                <w:b/>
                <w:bCs/>
              </w:rPr>
              <w:t>applied</w:t>
            </w:r>
            <w:proofErr w:type="spellEnd"/>
            <w:r w:rsidRPr="000F46A2">
              <w:rPr>
                <w:b/>
                <w:bCs/>
              </w:rPr>
              <w:t xml:space="preserve"> </w:t>
            </w:r>
            <w:proofErr w:type="gramStart"/>
            <w:r w:rsidRPr="000F46A2">
              <w:rPr>
                <w:b/>
                <w:bCs/>
              </w:rPr>
              <w:t xml:space="preserve">in  </w:t>
            </w:r>
            <w:proofErr w:type="spellStart"/>
            <w:r w:rsidRPr="000F46A2">
              <w:rPr>
                <w:b/>
                <w:bCs/>
              </w:rPr>
              <w:t>Federation</w:t>
            </w:r>
            <w:proofErr w:type="spellEnd"/>
            <w:proofErr w:type="gramEnd"/>
            <w:r w:rsidRPr="000F46A2">
              <w:rPr>
                <w:b/>
                <w:bCs/>
              </w:rPr>
              <w:t xml:space="preserve"> </w:t>
            </w:r>
            <w:proofErr w:type="spellStart"/>
            <w:r w:rsidRPr="000F46A2">
              <w:rPr>
                <w:b/>
                <w:bCs/>
              </w:rPr>
              <w:t>BiH</w:t>
            </w:r>
            <w:proofErr w:type="spellEnd"/>
          </w:p>
        </w:tc>
        <w:tc>
          <w:tcPr>
            <w:tcW w:w="1180" w:type="pct"/>
            <w:shd w:val="pct20" w:color="000000" w:fill="FFFFFF"/>
            <w:vAlign w:val="center"/>
          </w:tcPr>
          <w:p w:rsidR="000F46A2" w:rsidRPr="000F46A2" w:rsidRDefault="000F46A2" w:rsidP="000F46A2">
            <w:pPr>
              <w:jc w:val="center"/>
              <w:rPr>
                <w:b/>
                <w:bCs/>
              </w:rPr>
            </w:pPr>
            <w:proofErr w:type="spellStart"/>
            <w:r w:rsidRPr="000F46A2">
              <w:rPr>
                <w:b/>
                <w:bCs/>
              </w:rPr>
              <w:t>Textbook</w:t>
            </w:r>
            <w:proofErr w:type="spellEnd"/>
            <w:r w:rsidRPr="000F46A2">
              <w:rPr>
                <w:b/>
                <w:bCs/>
              </w:rPr>
              <w:t xml:space="preserve"> </w:t>
            </w:r>
            <w:proofErr w:type="spellStart"/>
            <w:r w:rsidRPr="000F46A2">
              <w:rPr>
                <w:b/>
                <w:bCs/>
              </w:rPr>
              <w:t>applied</w:t>
            </w:r>
            <w:proofErr w:type="spellEnd"/>
            <w:r w:rsidRPr="000F46A2">
              <w:rPr>
                <w:b/>
                <w:bCs/>
              </w:rPr>
              <w:t xml:space="preserve"> in </w:t>
            </w:r>
            <w:proofErr w:type="spellStart"/>
            <w:r w:rsidRPr="000F46A2">
              <w:rPr>
                <w:b/>
                <w:bCs/>
              </w:rPr>
              <w:t>Republic</w:t>
            </w:r>
            <w:proofErr w:type="spellEnd"/>
            <w:r w:rsidRPr="000F46A2">
              <w:rPr>
                <w:b/>
                <w:bCs/>
              </w:rPr>
              <w:t xml:space="preserve"> of </w:t>
            </w:r>
            <w:proofErr w:type="spellStart"/>
            <w:r w:rsidRPr="000F46A2">
              <w:rPr>
                <w:b/>
                <w:bCs/>
              </w:rPr>
              <w:t>Srpska</w:t>
            </w:r>
            <w:proofErr w:type="spellEnd"/>
          </w:p>
        </w:tc>
        <w:tc>
          <w:tcPr>
            <w:tcW w:w="1181" w:type="pct"/>
            <w:shd w:val="pct20" w:color="000000" w:fill="FFFFFF"/>
            <w:vAlign w:val="center"/>
          </w:tcPr>
          <w:p w:rsidR="000F46A2" w:rsidRPr="000F46A2" w:rsidRDefault="000F46A2" w:rsidP="000F46A2">
            <w:pPr>
              <w:jc w:val="center"/>
              <w:rPr>
                <w:b/>
                <w:bCs/>
              </w:rPr>
            </w:pPr>
            <w:proofErr w:type="spellStart"/>
            <w:r w:rsidRPr="000F46A2">
              <w:rPr>
                <w:b/>
                <w:bCs/>
              </w:rPr>
              <w:t>Textbook</w:t>
            </w:r>
            <w:proofErr w:type="spellEnd"/>
            <w:r w:rsidRPr="000F46A2">
              <w:rPr>
                <w:b/>
                <w:bCs/>
              </w:rPr>
              <w:t xml:space="preserve"> </w:t>
            </w:r>
            <w:proofErr w:type="spellStart"/>
            <w:r w:rsidRPr="000F46A2">
              <w:rPr>
                <w:b/>
                <w:bCs/>
              </w:rPr>
              <w:t>applied</w:t>
            </w:r>
            <w:proofErr w:type="spellEnd"/>
            <w:r w:rsidRPr="000F46A2">
              <w:rPr>
                <w:b/>
                <w:bCs/>
              </w:rPr>
              <w:t xml:space="preserve"> </w:t>
            </w:r>
            <w:proofErr w:type="spellStart"/>
            <w:r w:rsidRPr="000F46A2">
              <w:rPr>
                <w:b/>
                <w:bCs/>
              </w:rPr>
              <w:t>according</w:t>
            </w:r>
            <w:proofErr w:type="spellEnd"/>
            <w:r w:rsidRPr="000F46A2">
              <w:rPr>
                <w:b/>
                <w:bCs/>
              </w:rPr>
              <w:t xml:space="preserve"> </w:t>
            </w:r>
            <w:proofErr w:type="spellStart"/>
            <w:r w:rsidRPr="000F46A2">
              <w:rPr>
                <w:b/>
                <w:bCs/>
              </w:rPr>
              <w:t>to</w:t>
            </w:r>
            <w:proofErr w:type="spellEnd"/>
            <w:r w:rsidRPr="000F46A2">
              <w:rPr>
                <w:b/>
                <w:bCs/>
              </w:rPr>
              <w:t xml:space="preserve"> </w:t>
            </w:r>
            <w:proofErr w:type="spellStart"/>
            <w:r w:rsidRPr="000F46A2">
              <w:rPr>
                <w:b/>
                <w:bCs/>
              </w:rPr>
              <w:t>Croatian</w:t>
            </w:r>
            <w:proofErr w:type="spellEnd"/>
            <w:r w:rsidRPr="000F46A2">
              <w:rPr>
                <w:b/>
                <w:bCs/>
              </w:rPr>
              <w:t xml:space="preserve"> </w:t>
            </w:r>
            <w:proofErr w:type="spellStart"/>
            <w:r w:rsidRPr="000F46A2">
              <w:rPr>
                <w:b/>
                <w:bCs/>
              </w:rPr>
              <w:t>teaching</w:t>
            </w:r>
            <w:proofErr w:type="spellEnd"/>
            <w:r w:rsidRPr="000F46A2">
              <w:rPr>
                <w:b/>
                <w:bCs/>
              </w:rPr>
              <w:t xml:space="preserve"> </w:t>
            </w:r>
            <w:proofErr w:type="spellStart"/>
            <w:r w:rsidRPr="000F46A2">
              <w:rPr>
                <w:b/>
                <w:bCs/>
              </w:rPr>
              <w:t>curricula</w:t>
            </w:r>
            <w:proofErr w:type="spellEnd"/>
          </w:p>
        </w:tc>
      </w:tr>
      <w:tr w:rsidR="000F46A2" w:rsidRPr="000F46A2" w:rsidTr="00457DAD">
        <w:trPr>
          <w:trHeight w:val="270"/>
          <w:jc w:val="center"/>
        </w:trPr>
        <w:tc>
          <w:tcPr>
            <w:tcW w:w="1460" w:type="pct"/>
            <w:shd w:val="pct5" w:color="000000" w:fill="FFFFFF"/>
          </w:tcPr>
          <w:p w:rsidR="000F46A2" w:rsidRPr="000F46A2" w:rsidRDefault="000F46A2" w:rsidP="000F46A2">
            <w:pPr>
              <w:jc w:val="center"/>
              <w:rPr>
                <w:b/>
              </w:rPr>
            </w:pPr>
            <w:proofErr w:type="spellStart"/>
            <w:r w:rsidRPr="000F46A2">
              <w:rPr>
                <w:b/>
              </w:rPr>
              <w:t>BiH</w:t>
            </w:r>
            <w:proofErr w:type="spellEnd"/>
            <w:r w:rsidRPr="000F46A2">
              <w:rPr>
                <w:rStyle w:val="FootnoteReference"/>
                <w:b/>
              </w:rPr>
              <w:footnoteReference w:id="1"/>
            </w:r>
          </w:p>
        </w:tc>
        <w:tc>
          <w:tcPr>
            <w:tcW w:w="1180" w:type="pct"/>
            <w:shd w:val="pct5" w:color="000000" w:fill="FFFFFF"/>
          </w:tcPr>
          <w:p w:rsidR="000F46A2" w:rsidRPr="000F46A2" w:rsidRDefault="000F46A2" w:rsidP="000F46A2">
            <w:pPr>
              <w:jc w:val="center"/>
              <w:rPr>
                <w:b/>
              </w:rPr>
            </w:pPr>
            <w:r w:rsidRPr="000F46A2">
              <w:rPr>
                <w:b/>
              </w:rPr>
              <w:t>18</w:t>
            </w:r>
          </w:p>
        </w:tc>
        <w:tc>
          <w:tcPr>
            <w:tcW w:w="1180" w:type="pct"/>
            <w:shd w:val="pct5" w:color="000000" w:fill="FFFFFF"/>
          </w:tcPr>
          <w:p w:rsidR="000F46A2" w:rsidRPr="000F46A2" w:rsidRDefault="000F46A2" w:rsidP="000F46A2">
            <w:pPr>
              <w:jc w:val="center"/>
              <w:rPr>
                <w:b/>
              </w:rPr>
            </w:pPr>
            <w:r w:rsidRPr="000F46A2">
              <w:rPr>
                <w:b/>
              </w:rPr>
              <w:t>0</w:t>
            </w:r>
          </w:p>
        </w:tc>
        <w:tc>
          <w:tcPr>
            <w:tcW w:w="1181" w:type="pct"/>
            <w:shd w:val="pct5" w:color="000000" w:fill="FFFFFF"/>
          </w:tcPr>
          <w:p w:rsidR="000F46A2" w:rsidRPr="000F46A2" w:rsidRDefault="000F46A2" w:rsidP="000F46A2">
            <w:pPr>
              <w:jc w:val="center"/>
              <w:rPr>
                <w:b/>
              </w:rPr>
            </w:pPr>
            <w:r w:rsidRPr="000F46A2">
              <w:rPr>
                <w:b/>
              </w:rPr>
              <w:t>16</w:t>
            </w:r>
          </w:p>
        </w:tc>
      </w:tr>
      <w:tr w:rsidR="000F46A2" w:rsidRPr="000F46A2" w:rsidTr="00457DAD">
        <w:trPr>
          <w:trHeight w:val="287"/>
          <w:jc w:val="center"/>
        </w:trPr>
        <w:tc>
          <w:tcPr>
            <w:tcW w:w="1460" w:type="pct"/>
            <w:shd w:val="pct20" w:color="000000" w:fill="FFFFFF"/>
          </w:tcPr>
          <w:p w:rsidR="000F46A2" w:rsidRPr="000F46A2" w:rsidRDefault="000F46A2" w:rsidP="000F46A2">
            <w:pPr>
              <w:jc w:val="center"/>
              <w:rPr>
                <w:b/>
              </w:rPr>
            </w:pPr>
            <w:proofErr w:type="spellStart"/>
            <w:r w:rsidRPr="000F46A2">
              <w:rPr>
                <w:b/>
              </w:rPr>
              <w:t>Serbia</w:t>
            </w:r>
            <w:proofErr w:type="spellEnd"/>
            <w:r w:rsidRPr="000F46A2">
              <w:rPr>
                <w:rStyle w:val="FootnoteReference"/>
                <w:b/>
              </w:rPr>
              <w:footnoteReference w:id="2"/>
            </w:r>
          </w:p>
        </w:tc>
        <w:tc>
          <w:tcPr>
            <w:tcW w:w="1180" w:type="pct"/>
            <w:shd w:val="pct20" w:color="000000" w:fill="FFFFFF"/>
          </w:tcPr>
          <w:p w:rsidR="000F46A2" w:rsidRPr="000F46A2" w:rsidRDefault="000F46A2" w:rsidP="000F46A2">
            <w:pPr>
              <w:jc w:val="center"/>
              <w:rPr>
                <w:b/>
              </w:rPr>
            </w:pPr>
            <w:r w:rsidRPr="000F46A2">
              <w:rPr>
                <w:b/>
              </w:rPr>
              <w:t>5</w:t>
            </w:r>
          </w:p>
        </w:tc>
        <w:tc>
          <w:tcPr>
            <w:tcW w:w="1180" w:type="pct"/>
            <w:shd w:val="pct20" w:color="000000" w:fill="FFFFFF"/>
          </w:tcPr>
          <w:p w:rsidR="000F46A2" w:rsidRPr="000F46A2" w:rsidRDefault="000F46A2" w:rsidP="000F46A2">
            <w:pPr>
              <w:jc w:val="center"/>
              <w:rPr>
                <w:b/>
              </w:rPr>
            </w:pPr>
            <w:r w:rsidRPr="000F46A2">
              <w:rPr>
                <w:b/>
              </w:rPr>
              <w:t>6</w:t>
            </w:r>
          </w:p>
        </w:tc>
        <w:tc>
          <w:tcPr>
            <w:tcW w:w="1181" w:type="pct"/>
            <w:shd w:val="pct20" w:color="000000" w:fill="FFFFFF"/>
          </w:tcPr>
          <w:p w:rsidR="000F46A2" w:rsidRPr="000F46A2" w:rsidRDefault="000F46A2" w:rsidP="000F46A2">
            <w:pPr>
              <w:jc w:val="center"/>
              <w:rPr>
                <w:b/>
              </w:rPr>
            </w:pPr>
            <w:r w:rsidRPr="000F46A2">
              <w:rPr>
                <w:b/>
              </w:rPr>
              <w:t>15</w:t>
            </w:r>
          </w:p>
        </w:tc>
      </w:tr>
      <w:tr w:rsidR="000F46A2" w:rsidRPr="000F46A2" w:rsidTr="00457DAD">
        <w:trPr>
          <w:trHeight w:val="270"/>
          <w:jc w:val="center"/>
        </w:trPr>
        <w:tc>
          <w:tcPr>
            <w:tcW w:w="1460" w:type="pct"/>
            <w:shd w:val="pct5" w:color="000000" w:fill="FFFFFF"/>
          </w:tcPr>
          <w:p w:rsidR="000F46A2" w:rsidRPr="000F46A2" w:rsidRDefault="000F46A2" w:rsidP="000F46A2">
            <w:pPr>
              <w:jc w:val="center"/>
              <w:rPr>
                <w:b/>
              </w:rPr>
            </w:pPr>
            <w:proofErr w:type="spellStart"/>
            <w:r w:rsidRPr="000F46A2">
              <w:rPr>
                <w:b/>
              </w:rPr>
              <w:t>Croatia</w:t>
            </w:r>
            <w:proofErr w:type="spellEnd"/>
            <w:r w:rsidRPr="000F46A2">
              <w:rPr>
                <w:rStyle w:val="FootnoteReference"/>
                <w:b/>
              </w:rPr>
              <w:footnoteReference w:id="3"/>
            </w:r>
          </w:p>
        </w:tc>
        <w:tc>
          <w:tcPr>
            <w:tcW w:w="1180" w:type="pct"/>
            <w:shd w:val="pct5" w:color="000000" w:fill="FFFFFF"/>
          </w:tcPr>
          <w:p w:rsidR="000F46A2" w:rsidRPr="000F46A2" w:rsidRDefault="000F46A2" w:rsidP="000F46A2">
            <w:pPr>
              <w:jc w:val="center"/>
              <w:rPr>
                <w:b/>
              </w:rPr>
            </w:pPr>
            <w:r w:rsidRPr="000F46A2">
              <w:rPr>
                <w:b/>
              </w:rPr>
              <w:t>8</w:t>
            </w:r>
          </w:p>
        </w:tc>
        <w:tc>
          <w:tcPr>
            <w:tcW w:w="1180" w:type="pct"/>
            <w:shd w:val="pct5" w:color="000000" w:fill="FFFFFF"/>
          </w:tcPr>
          <w:p w:rsidR="000F46A2" w:rsidRPr="000F46A2" w:rsidRDefault="000F46A2" w:rsidP="000F46A2">
            <w:pPr>
              <w:jc w:val="center"/>
              <w:rPr>
                <w:b/>
              </w:rPr>
            </w:pPr>
            <w:r w:rsidRPr="000F46A2">
              <w:rPr>
                <w:b/>
              </w:rPr>
              <w:t>1</w:t>
            </w:r>
          </w:p>
        </w:tc>
        <w:tc>
          <w:tcPr>
            <w:tcW w:w="1181" w:type="pct"/>
            <w:shd w:val="pct5" w:color="000000" w:fill="FFFFFF"/>
          </w:tcPr>
          <w:p w:rsidR="000F46A2" w:rsidRPr="000F46A2" w:rsidRDefault="000F46A2" w:rsidP="000F46A2">
            <w:pPr>
              <w:jc w:val="center"/>
              <w:rPr>
                <w:b/>
              </w:rPr>
            </w:pPr>
            <w:r w:rsidRPr="000F46A2">
              <w:rPr>
                <w:b/>
              </w:rPr>
              <w:t>34</w:t>
            </w:r>
          </w:p>
        </w:tc>
      </w:tr>
    </w:tbl>
    <w:p w:rsidR="000F46A2" w:rsidRPr="000F46A2" w:rsidRDefault="000F46A2" w:rsidP="000F46A2">
      <w:pPr>
        <w:jc w:val="both"/>
        <w:rPr>
          <w:lang w:val="hr-HR"/>
        </w:rPr>
      </w:pPr>
    </w:p>
    <w:p w:rsidR="000F46A2" w:rsidRDefault="000F46A2" w:rsidP="000F46A2">
      <w:pPr>
        <w:jc w:val="both"/>
        <w:rPr>
          <w:lang/>
        </w:rPr>
      </w:pPr>
      <w:r w:rsidRPr="000F46A2">
        <w:rPr>
          <w:lang/>
        </w:rPr>
        <w:t xml:space="preserve">Bosnia-Herzegovina as a state commonly referred in the textbook applied in Federation Bosnia-Herzegovina under the chapter "The Dissolution of Yugoslavia," (18 times), and the textbook used within the Croatian curriculum (16 times). Textbook of the Republic of </w:t>
      </w:r>
      <w:proofErr w:type="spellStart"/>
      <w:r w:rsidRPr="000F46A2">
        <w:rPr>
          <w:lang/>
        </w:rPr>
        <w:t>Srpska</w:t>
      </w:r>
      <w:proofErr w:type="spellEnd"/>
      <w:r w:rsidRPr="000F46A2">
        <w:rPr>
          <w:lang/>
        </w:rPr>
        <w:t xml:space="preserve"> does not mention </w:t>
      </w:r>
      <w:proofErr w:type="spellStart"/>
      <w:r w:rsidRPr="000F46A2">
        <w:rPr>
          <w:lang/>
        </w:rPr>
        <w:t>BiH</w:t>
      </w:r>
      <w:proofErr w:type="spellEnd"/>
      <w:r w:rsidRPr="000F46A2">
        <w:rPr>
          <w:lang/>
        </w:rPr>
        <w:t xml:space="preserve"> within the chapter on dissolution of Yugoslavia, while Croatia is mentioned only once, and Serbia 6 times. Also, the textbook used in the Croatian curriculum mostly describes events that took place in Croatia and the Croatian position during the breakup of Yugoslavia, mentioning it 34 times. In the textbook applied in Federation </w:t>
      </w:r>
      <w:proofErr w:type="spellStart"/>
      <w:r w:rsidRPr="000F46A2">
        <w:rPr>
          <w:lang/>
        </w:rPr>
        <w:t>BiH</w:t>
      </w:r>
      <w:proofErr w:type="spellEnd"/>
      <w:r w:rsidRPr="000F46A2">
        <w:rPr>
          <w:lang/>
        </w:rPr>
        <w:t xml:space="preserve"> Bosnia is mostly mentioned country (18 times), then Croatia (8 times) and Serbia (5 times).</w:t>
      </w:r>
    </w:p>
    <w:p w:rsidR="000F46A2" w:rsidRPr="000F46A2" w:rsidRDefault="000F46A2" w:rsidP="000F46A2">
      <w:pPr>
        <w:jc w:val="both"/>
        <w:rPr>
          <w:lang w:val="hr-HR"/>
        </w:rPr>
      </w:pPr>
    </w:p>
    <w:p w:rsidR="000F46A2" w:rsidRPr="000F46A2" w:rsidRDefault="000F46A2" w:rsidP="000F46A2">
      <w:pPr>
        <w:jc w:val="both"/>
        <w:rPr>
          <w:lang w:val="hr-HR"/>
        </w:rPr>
      </w:pPr>
      <w:r w:rsidRPr="000F46A2">
        <w:rPr>
          <w:lang/>
        </w:rPr>
        <w:t xml:space="preserve">From previous quantitative data it is evident that in the same chapter two textbooks used in </w:t>
      </w:r>
      <w:proofErr w:type="spellStart"/>
      <w:r w:rsidRPr="000F46A2">
        <w:rPr>
          <w:lang/>
        </w:rPr>
        <w:t>BiH</w:t>
      </w:r>
      <w:proofErr w:type="spellEnd"/>
      <w:r w:rsidRPr="000F46A2">
        <w:rPr>
          <w:lang/>
        </w:rPr>
        <w:t xml:space="preserve"> (one within the curriculum of Republic of </w:t>
      </w:r>
      <w:proofErr w:type="spellStart"/>
      <w:r w:rsidRPr="000F46A2">
        <w:rPr>
          <w:lang/>
        </w:rPr>
        <w:t>Srpska</w:t>
      </w:r>
      <w:proofErr w:type="spellEnd"/>
      <w:r w:rsidRPr="000F46A2">
        <w:rPr>
          <w:lang/>
        </w:rPr>
        <w:t xml:space="preserve"> and the other within the Croatian curriculum) devote more attention to the events in the neighboring countries (Serbia and Croatia), than to the events in </w:t>
      </w:r>
      <w:proofErr w:type="spellStart"/>
      <w:r w:rsidRPr="000F46A2">
        <w:rPr>
          <w:lang/>
        </w:rPr>
        <w:t>BiH</w:t>
      </w:r>
      <w:proofErr w:type="spellEnd"/>
      <w:r w:rsidRPr="000F46A2">
        <w:rPr>
          <w:lang/>
        </w:rPr>
        <w:t xml:space="preserve">. Differences in approach greatly influence the development and understanding of adolescent identity. A sense of belonging in this way becomes divided into three parts, and qualitative differences in the presentation of certain events as well as religious and ethnic </w:t>
      </w:r>
      <w:proofErr w:type="gramStart"/>
      <w:r w:rsidRPr="000F46A2">
        <w:rPr>
          <w:lang/>
        </w:rPr>
        <w:t>Other</w:t>
      </w:r>
      <w:proofErr w:type="gramEnd"/>
      <w:r w:rsidRPr="000F46A2">
        <w:rPr>
          <w:lang/>
        </w:rPr>
        <w:t xml:space="preserve"> also lead to different interpretations of the same issues and different attitudes towards the other parts of their own country and to neighboring countries.</w:t>
      </w:r>
    </w:p>
    <w:p w:rsidR="000F46A2" w:rsidRPr="000F46A2" w:rsidRDefault="000F46A2" w:rsidP="000F46A2">
      <w:pPr>
        <w:autoSpaceDE w:val="0"/>
        <w:autoSpaceDN w:val="0"/>
        <w:adjustRightInd w:val="0"/>
        <w:jc w:val="both"/>
      </w:pPr>
    </w:p>
    <w:p w:rsidR="000F46A2" w:rsidRPr="000F46A2" w:rsidRDefault="000F46A2" w:rsidP="000F46A2">
      <w:pPr>
        <w:autoSpaceDE w:val="0"/>
        <w:autoSpaceDN w:val="0"/>
        <w:adjustRightInd w:val="0"/>
        <w:jc w:val="both"/>
        <w:rPr>
          <w:b/>
        </w:rPr>
      </w:pPr>
      <w:proofErr w:type="spellStart"/>
      <w:r w:rsidRPr="000F46A2">
        <w:rPr>
          <w:b/>
        </w:rPr>
        <w:t>Reconstruction</w:t>
      </w:r>
      <w:proofErr w:type="spellEnd"/>
      <w:r w:rsidRPr="000F46A2">
        <w:rPr>
          <w:b/>
        </w:rPr>
        <w:t xml:space="preserve"> of </w:t>
      </w:r>
      <w:proofErr w:type="spellStart"/>
      <w:r w:rsidRPr="000F46A2">
        <w:rPr>
          <w:b/>
        </w:rPr>
        <w:t>history</w:t>
      </w:r>
      <w:proofErr w:type="spellEnd"/>
      <w:r w:rsidRPr="000F46A2">
        <w:rPr>
          <w:b/>
        </w:rPr>
        <w:t xml:space="preserve"> </w:t>
      </w:r>
      <w:proofErr w:type="spellStart"/>
      <w:r w:rsidRPr="000F46A2">
        <w:rPr>
          <w:b/>
        </w:rPr>
        <w:t>teaching</w:t>
      </w:r>
      <w:proofErr w:type="spellEnd"/>
      <w:r w:rsidRPr="000F46A2">
        <w:rPr>
          <w:b/>
        </w:rPr>
        <w:t xml:space="preserve"> in </w:t>
      </w:r>
      <w:proofErr w:type="spellStart"/>
      <w:r w:rsidRPr="000F46A2">
        <w:rPr>
          <w:b/>
        </w:rPr>
        <w:t>Bosnia-Herzegovina</w:t>
      </w:r>
      <w:proofErr w:type="spellEnd"/>
      <w:r w:rsidRPr="000F46A2">
        <w:rPr>
          <w:b/>
        </w:rPr>
        <w:t xml:space="preserve">: </w:t>
      </w:r>
      <w:proofErr w:type="spellStart"/>
      <w:r w:rsidRPr="000F46A2">
        <w:rPr>
          <w:b/>
        </w:rPr>
        <w:t>pro</w:t>
      </w:r>
      <w:proofErr w:type="spellEnd"/>
      <w:r w:rsidRPr="000F46A2">
        <w:rPr>
          <w:b/>
        </w:rPr>
        <w:t xml:space="preserve"> </w:t>
      </w:r>
      <w:proofErr w:type="spellStart"/>
      <w:r w:rsidRPr="000F46A2">
        <w:rPr>
          <w:b/>
        </w:rPr>
        <w:t>and</w:t>
      </w:r>
      <w:proofErr w:type="spellEnd"/>
      <w:r w:rsidRPr="000F46A2">
        <w:rPr>
          <w:b/>
        </w:rPr>
        <w:t xml:space="preserve"> </w:t>
      </w:r>
      <w:proofErr w:type="spellStart"/>
      <w:r w:rsidRPr="000F46A2">
        <w:rPr>
          <w:b/>
        </w:rPr>
        <w:t>con</w:t>
      </w:r>
      <w:proofErr w:type="spellEnd"/>
      <w:r w:rsidRPr="000F46A2">
        <w:rPr>
          <w:b/>
        </w:rPr>
        <w:t xml:space="preserve"> </w:t>
      </w:r>
      <w:proofErr w:type="spellStart"/>
      <w:r w:rsidRPr="000F46A2">
        <w:rPr>
          <w:b/>
        </w:rPr>
        <w:t>multiperspectivity</w:t>
      </w:r>
      <w:proofErr w:type="spellEnd"/>
      <w:r w:rsidRPr="000F46A2">
        <w:rPr>
          <w:b/>
        </w:rPr>
        <w:t xml:space="preserve"> </w:t>
      </w:r>
    </w:p>
    <w:p w:rsidR="000F46A2" w:rsidRPr="000F46A2" w:rsidRDefault="000F46A2" w:rsidP="000F46A2">
      <w:pPr>
        <w:autoSpaceDE w:val="0"/>
        <w:autoSpaceDN w:val="0"/>
        <w:adjustRightInd w:val="0"/>
        <w:ind w:firstLine="709"/>
        <w:jc w:val="both"/>
        <w:rPr>
          <w:b/>
        </w:rPr>
      </w:pPr>
    </w:p>
    <w:p w:rsidR="000F46A2" w:rsidRDefault="000F46A2" w:rsidP="000F46A2">
      <w:pPr>
        <w:autoSpaceDE w:val="0"/>
        <w:autoSpaceDN w:val="0"/>
        <w:adjustRightInd w:val="0"/>
        <w:jc w:val="both"/>
        <w:rPr>
          <w:lang/>
        </w:rPr>
      </w:pPr>
      <w:r w:rsidRPr="000F46A2">
        <w:rPr>
          <w:lang/>
        </w:rPr>
        <w:t xml:space="preserve">The reform of history teaching for reconciliation and coexistence in a post-conflict society implies two possibilities: the construction of a common narrative that would be widely accepted, or the presentation of conflicting narratives with an aim of their analysis and </w:t>
      </w:r>
      <w:r w:rsidRPr="000F46A2">
        <w:rPr>
          <w:lang/>
        </w:rPr>
        <w:lastRenderedPageBreak/>
        <w:t xml:space="preserve">discussion. The first method applies to the most divided, post-conflict societies in which it is safest to choose one narrative which is deemed to be accepted by the majority and thus avoid further conflicts. However, we </w:t>
      </w:r>
      <w:proofErr w:type="spellStart"/>
      <w:r w:rsidRPr="000F46A2">
        <w:rPr>
          <w:lang/>
        </w:rPr>
        <w:t>can not</w:t>
      </w:r>
      <w:proofErr w:type="spellEnd"/>
      <w:r w:rsidRPr="000F46A2">
        <w:rPr>
          <w:lang/>
        </w:rPr>
        <w:t xml:space="preserve"> say for certain that something was the most secure, since in this situation it is difficult to avoid the resistance of a minority that does not agree with the offered narrative. If you offer multiple narratives, there is a possibility for an open discussion, but also for the grouping and selection of "their" narrative, which is also related to the development of identity and sense of belonging.</w:t>
      </w:r>
    </w:p>
    <w:p w:rsidR="000F46A2" w:rsidRPr="000F46A2" w:rsidRDefault="000F46A2" w:rsidP="000F46A2">
      <w:pPr>
        <w:autoSpaceDE w:val="0"/>
        <w:autoSpaceDN w:val="0"/>
        <w:adjustRightInd w:val="0"/>
        <w:jc w:val="both"/>
      </w:pPr>
    </w:p>
    <w:p w:rsidR="000F46A2" w:rsidRDefault="000F46A2" w:rsidP="000F46A2">
      <w:pPr>
        <w:autoSpaceDE w:val="0"/>
        <w:autoSpaceDN w:val="0"/>
        <w:adjustRightInd w:val="0"/>
        <w:jc w:val="both"/>
        <w:rPr>
          <w:lang/>
        </w:rPr>
      </w:pPr>
      <w:proofErr w:type="spellStart"/>
      <w:r w:rsidRPr="000F46A2">
        <w:rPr>
          <w:lang/>
        </w:rPr>
        <w:t>Multiperspectivity</w:t>
      </w:r>
      <w:proofErr w:type="spellEnd"/>
      <w:r w:rsidRPr="000F46A2">
        <w:rPr>
          <w:lang/>
        </w:rPr>
        <w:t xml:space="preserve"> implies interpretation of the past in a way it looks from our perspective but also from the perspective of those who perceived past events. While learning different perspectives students acquire richer and more complex knowledge based on mutually conflicting narratives (</w:t>
      </w:r>
      <w:proofErr w:type="spellStart"/>
      <w:r w:rsidRPr="000F46A2">
        <w:rPr>
          <w:lang/>
        </w:rPr>
        <w:t>Stradling</w:t>
      </w:r>
      <w:proofErr w:type="spellEnd"/>
      <w:r w:rsidRPr="000F46A2">
        <w:rPr>
          <w:lang/>
        </w:rPr>
        <w:t xml:space="preserve">, 2003). However, despite the emphasis on empathy in access to students during the teaching of history, </w:t>
      </w:r>
      <w:proofErr w:type="spellStart"/>
      <w:r w:rsidRPr="000F46A2">
        <w:rPr>
          <w:lang/>
        </w:rPr>
        <w:t>multiperspectivity</w:t>
      </w:r>
      <w:proofErr w:type="spellEnd"/>
      <w:r w:rsidRPr="000F46A2">
        <w:rPr>
          <w:lang/>
        </w:rPr>
        <w:t xml:space="preserve"> (especially the way it is applied in the previously described example of Israel and Palestine) </w:t>
      </w:r>
      <w:proofErr w:type="spellStart"/>
      <w:r w:rsidRPr="000F46A2">
        <w:rPr>
          <w:lang/>
        </w:rPr>
        <w:t>can not</w:t>
      </w:r>
      <w:proofErr w:type="spellEnd"/>
      <w:r w:rsidRPr="000F46A2">
        <w:rPr>
          <w:lang/>
        </w:rPr>
        <w:t xml:space="preserve"> be applied in </w:t>
      </w:r>
      <w:proofErr w:type="spellStart"/>
      <w:r w:rsidRPr="000F46A2">
        <w:rPr>
          <w:lang/>
        </w:rPr>
        <w:t>BiH</w:t>
      </w:r>
      <w:proofErr w:type="spellEnd"/>
      <w:r w:rsidRPr="000F46A2">
        <w:rPr>
          <w:lang/>
        </w:rPr>
        <w:t xml:space="preserve"> without  the agreement on a common terminology that would be applied to the three (or maybe more!) narratives.</w:t>
      </w:r>
      <w:r w:rsidRPr="000F46A2">
        <w:t xml:space="preserve"> </w:t>
      </w:r>
      <w:r w:rsidRPr="000F46A2">
        <w:rPr>
          <w:lang/>
        </w:rPr>
        <w:t xml:space="preserve">Also, it will be of great importance to leave empty space in between the three narratives textbooks in order to students and teachers had a space for discussion, analysis and possible selection of a new narrative. In this way, it would be clearly stated that both students and teachers can freely and openly discuss all issues until they do not offend the dignity of the </w:t>
      </w:r>
      <w:proofErr w:type="gramStart"/>
      <w:r w:rsidRPr="000F46A2">
        <w:rPr>
          <w:lang/>
        </w:rPr>
        <w:t>Other</w:t>
      </w:r>
      <w:proofErr w:type="gramEnd"/>
      <w:r w:rsidRPr="000F46A2">
        <w:rPr>
          <w:lang/>
        </w:rPr>
        <w:t>.</w:t>
      </w:r>
      <w:r w:rsidRPr="000F46A2">
        <w:t xml:space="preserve"> </w:t>
      </w:r>
      <w:r w:rsidRPr="000F46A2">
        <w:rPr>
          <w:lang/>
        </w:rPr>
        <w:t xml:space="preserve">The importance of recognition or acceptance of responsibility for war crimes may (but not necessarily) lead to a more positive climate in the teaching of history and therefore, may establish reconciliation. However, since the views of the importance and prestige of the International Tribunal for War Crimes are divided, we </w:t>
      </w:r>
      <w:proofErr w:type="spellStart"/>
      <w:r w:rsidRPr="000F46A2">
        <w:rPr>
          <w:lang/>
        </w:rPr>
        <w:t>can not</w:t>
      </w:r>
      <w:proofErr w:type="spellEnd"/>
      <w:r w:rsidRPr="000F46A2">
        <w:rPr>
          <w:lang/>
        </w:rPr>
        <w:t xml:space="preserve"> say with certainty that the recognition of guilt, judgment and punishment can contribute to the establishment of peace, as well as harmonization of narratives.</w:t>
      </w:r>
    </w:p>
    <w:p w:rsidR="000F46A2" w:rsidRPr="000F46A2" w:rsidRDefault="000F46A2" w:rsidP="000F46A2">
      <w:pPr>
        <w:autoSpaceDE w:val="0"/>
        <w:autoSpaceDN w:val="0"/>
        <w:adjustRightInd w:val="0"/>
        <w:jc w:val="both"/>
      </w:pPr>
    </w:p>
    <w:p w:rsidR="000F46A2" w:rsidRPr="000F46A2" w:rsidRDefault="000F46A2" w:rsidP="000F46A2">
      <w:pPr>
        <w:autoSpaceDE w:val="0"/>
        <w:autoSpaceDN w:val="0"/>
        <w:adjustRightInd w:val="0"/>
        <w:jc w:val="both"/>
      </w:pPr>
      <w:r w:rsidRPr="000F46A2">
        <w:rPr>
          <w:lang/>
        </w:rPr>
        <w:t xml:space="preserve">However, the key insight that is gained by this analysis is that people never learn history from a single source, and therefore the teaching and tutorial can be viewed only as additional resources. Just as it is stated in history textbook from Republic of </w:t>
      </w:r>
      <w:proofErr w:type="spellStart"/>
      <w:r w:rsidRPr="000F46A2">
        <w:rPr>
          <w:lang/>
        </w:rPr>
        <w:t>Srpska</w:t>
      </w:r>
      <w:proofErr w:type="spellEnd"/>
      <w:r w:rsidRPr="000F46A2">
        <w:rPr>
          <w:lang/>
        </w:rPr>
        <w:t xml:space="preserve">, for all topics that were not covered, or were partially covered, students can consult with parents, friends, participants in the event, or simply find the relevant sources (books, internet, </w:t>
      </w:r>
      <w:proofErr w:type="gramStart"/>
      <w:r w:rsidRPr="000F46A2">
        <w:rPr>
          <w:lang/>
        </w:rPr>
        <w:t>the</w:t>
      </w:r>
      <w:proofErr w:type="gramEnd"/>
      <w:r w:rsidRPr="000F46A2">
        <w:rPr>
          <w:lang/>
        </w:rPr>
        <w:t xml:space="preserve"> media). Consequently, the number of narratives with three suddenly switches to a much higher figure, and it becomes almost impossible to track the flow of information and thought. That is why the advocates of </w:t>
      </w:r>
      <w:proofErr w:type="spellStart"/>
      <w:r w:rsidRPr="000F46A2">
        <w:rPr>
          <w:lang/>
        </w:rPr>
        <w:t>multiperspectivity</w:t>
      </w:r>
      <w:proofErr w:type="spellEnd"/>
      <w:r w:rsidRPr="000F46A2">
        <w:rPr>
          <w:lang/>
        </w:rPr>
        <w:t xml:space="preserve"> in history teaching should not ignore the fact of the existence of a lot of resources and the inability of reducing them all </w:t>
      </w:r>
      <w:proofErr w:type="gramStart"/>
      <w:r w:rsidRPr="000F46A2">
        <w:rPr>
          <w:lang/>
        </w:rPr>
        <w:t>to</w:t>
      </w:r>
      <w:proofErr w:type="gramEnd"/>
      <w:r w:rsidRPr="000F46A2">
        <w:rPr>
          <w:lang/>
        </w:rPr>
        <w:t xml:space="preserve"> only a small empty space between the three constituent narratives (and maybe a few more non-constituent).</w:t>
      </w:r>
    </w:p>
    <w:p w:rsidR="000F46A2" w:rsidRPr="000F46A2" w:rsidRDefault="000F46A2" w:rsidP="000F46A2">
      <w:pPr>
        <w:autoSpaceDE w:val="0"/>
        <w:autoSpaceDN w:val="0"/>
        <w:adjustRightInd w:val="0"/>
        <w:jc w:val="both"/>
        <w:rPr>
          <w:b/>
        </w:rPr>
      </w:pPr>
    </w:p>
    <w:p w:rsidR="000F46A2" w:rsidRPr="000F46A2" w:rsidRDefault="000F46A2" w:rsidP="000F46A2">
      <w:pPr>
        <w:autoSpaceDE w:val="0"/>
        <w:autoSpaceDN w:val="0"/>
        <w:adjustRightInd w:val="0"/>
        <w:jc w:val="both"/>
        <w:rPr>
          <w:b/>
        </w:rPr>
      </w:pPr>
      <w:proofErr w:type="spellStart"/>
      <w:r w:rsidRPr="000F46A2">
        <w:rPr>
          <w:b/>
        </w:rPr>
        <w:t>Conclusion</w:t>
      </w:r>
      <w:proofErr w:type="spellEnd"/>
      <w:r w:rsidRPr="000F46A2">
        <w:rPr>
          <w:b/>
        </w:rPr>
        <w:t xml:space="preserve"> </w:t>
      </w:r>
      <w:proofErr w:type="spellStart"/>
      <w:r>
        <w:rPr>
          <w:b/>
        </w:rPr>
        <w:t>a</w:t>
      </w:r>
      <w:r w:rsidRPr="000F46A2">
        <w:rPr>
          <w:b/>
        </w:rPr>
        <w:t>nd</w:t>
      </w:r>
      <w:proofErr w:type="spellEnd"/>
      <w:r w:rsidRPr="000F46A2">
        <w:rPr>
          <w:b/>
        </w:rPr>
        <w:t xml:space="preserve"> </w:t>
      </w:r>
      <w:proofErr w:type="spellStart"/>
      <w:r w:rsidRPr="000F46A2">
        <w:rPr>
          <w:b/>
        </w:rPr>
        <w:t>Recommendations</w:t>
      </w:r>
      <w:proofErr w:type="spellEnd"/>
      <w:r w:rsidRPr="000F46A2">
        <w:rPr>
          <w:b/>
        </w:rPr>
        <w:t xml:space="preserve"> </w:t>
      </w:r>
      <w:proofErr w:type="spellStart"/>
      <w:r>
        <w:rPr>
          <w:b/>
        </w:rPr>
        <w:t>f</w:t>
      </w:r>
      <w:r w:rsidRPr="000F46A2">
        <w:rPr>
          <w:b/>
        </w:rPr>
        <w:t>or</w:t>
      </w:r>
      <w:proofErr w:type="spellEnd"/>
      <w:r w:rsidRPr="000F46A2">
        <w:rPr>
          <w:b/>
        </w:rPr>
        <w:t xml:space="preserve"> </w:t>
      </w:r>
      <w:proofErr w:type="spellStart"/>
      <w:r w:rsidRPr="000F46A2">
        <w:rPr>
          <w:b/>
        </w:rPr>
        <w:t>Further</w:t>
      </w:r>
      <w:proofErr w:type="spellEnd"/>
      <w:r w:rsidRPr="000F46A2">
        <w:rPr>
          <w:b/>
        </w:rPr>
        <w:t xml:space="preserve"> </w:t>
      </w:r>
      <w:proofErr w:type="spellStart"/>
      <w:r w:rsidRPr="000F46A2">
        <w:rPr>
          <w:b/>
        </w:rPr>
        <w:t>Research</w:t>
      </w:r>
      <w:proofErr w:type="spellEnd"/>
    </w:p>
    <w:p w:rsidR="000F46A2" w:rsidRPr="000F46A2" w:rsidRDefault="000F46A2" w:rsidP="000F46A2">
      <w:pPr>
        <w:autoSpaceDE w:val="0"/>
        <w:autoSpaceDN w:val="0"/>
        <w:adjustRightInd w:val="0"/>
        <w:jc w:val="both"/>
      </w:pPr>
    </w:p>
    <w:p w:rsidR="000F46A2" w:rsidRDefault="000F46A2" w:rsidP="000F46A2">
      <w:pPr>
        <w:autoSpaceDE w:val="0"/>
        <w:autoSpaceDN w:val="0"/>
        <w:adjustRightInd w:val="0"/>
        <w:jc w:val="both"/>
        <w:rPr>
          <w:lang/>
        </w:rPr>
      </w:pPr>
      <w:r w:rsidRPr="000F46A2">
        <w:rPr>
          <w:lang/>
        </w:rPr>
        <w:t xml:space="preserve">This paper seeks to explore the importance of teaching the history for the construction of identity, sense of belonging and self-awareness. Also, content analysis of three currently used history textbooks in the territory of </w:t>
      </w:r>
      <w:proofErr w:type="spellStart"/>
      <w:r w:rsidRPr="000F46A2">
        <w:rPr>
          <w:lang/>
        </w:rPr>
        <w:t>BiH</w:t>
      </w:r>
      <w:proofErr w:type="spellEnd"/>
      <w:r w:rsidRPr="000F46A2">
        <w:rPr>
          <w:lang/>
        </w:rPr>
        <w:t xml:space="preserve"> is done regarding the way of writing about the disintegration of Yugoslavia, the war in </w:t>
      </w:r>
      <w:proofErr w:type="spellStart"/>
      <w:r w:rsidRPr="000F46A2">
        <w:rPr>
          <w:lang/>
        </w:rPr>
        <w:t>BiH</w:t>
      </w:r>
      <w:proofErr w:type="spellEnd"/>
      <w:r w:rsidRPr="000F46A2">
        <w:rPr>
          <w:lang/>
        </w:rPr>
        <w:t xml:space="preserve"> and other events from 1992 to 1999 including </w:t>
      </w:r>
      <w:proofErr w:type="spellStart"/>
      <w:r w:rsidRPr="000F46A2">
        <w:rPr>
          <w:lang/>
        </w:rPr>
        <w:t>BiH</w:t>
      </w:r>
      <w:proofErr w:type="spellEnd"/>
      <w:r w:rsidRPr="000F46A2">
        <w:rPr>
          <w:lang/>
        </w:rPr>
        <w:t xml:space="preserve"> and neighboring countries, Serbia and Croatia. </w:t>
      </w:r>
    </w:p>
    <w:p w:rsidR="000F46A2" w:rsidRPr="000F46A2" w:rsidRDefault="000F46A2" w:rsidP="000F46A2">
      <w:pPr>
        <w:autoSpaceDE w:val="0"/>
        <w:autoSpaceDN w:val="0"/>
        <w:adjustRightInd w:val="0"/>
        <w:jc w:val="both"/>
      </w:pPr>
    </w:p>
    <w:p w:rsidR="000F46A2" w:rsidRDefault="000F46A2" w:rsidP="000F46A2">
      <w:pPr>
        <w:autoSpaceDE w:val="0"/>
        <w:autoSpaceDN w:val="0"/>
        <w:adjustRightInd w:val="0"/>
        <w:jc w:val="both"/>
        <w:rPr>
          <w:lang/>
        </w:rPr>
      </w:pPr>
      <w:r w:rsidRPr="000F46A2">
        <w:rPr>
          <w:lang/>
        </w:rPr>
        <w:t xml:space="preserve">It is concluded that the textbooks differ in certain parts of the chapter dealing with the disintegration of Yugoslavia (the XIV Congress of Yugoslav Communist Party), although all three are written according to the Guidelines for writing and evaluation of history </w:t>
      </w:r>
      <w:proofErr w:type="gramStart"/>
      <w:r w:rsidRPr="000F46A2">
        <w:rPr>
          <w:lang/>
        </w:rPr>
        <w:lastRenderedPageBreak/>
        <w:t>textbooks</w:t>
      </w:r>
      <w:proofErr w:type="gramEnd"/>
      <w:r w:rsidRPr="000F46A2">
        <w:rPr>
          <w:lang/>
        </w:rPr>
        <w:t xml:space="preserve"> for primary and secondary schools in </w:t>
      </w:r>
      <w:proofErr w:type="spellStart"/>
      <w:r w:rsidRPr="000F46A2">
        <w:rPr>
          <w:lang/>
        </w:rPr>
        <w:t>BiH</w:t>
      </w:r>
      <w:proofErr w:type="spellEnd"/>
      <w:r w:rsidRPr="000F46A2">
        <w:rPr>
          <w:lang/>
        </w:rPr>
        <w:t xml:space="preserve">. Also, differences are reflected in the different presentation of certain events in the breakup of Yugoslavia, the way in which the war in </w:t>
      </w:r>
      <w:proofErr w:type="spellStart"/>
      <w:r w:rsidRPr="000F46A2">
        <w:rPr>
          <w:lang/>
        </w:rPr>
        <w:t>BiH</w:t>
      </w:r>
      <w:proofErr w:type="spellEnd"/>
      <w:r w:rsidRPr="000F46A2">
        <w:rPr>
          <w:lang/>
        </w:rPr>
        <w:t xml:space="preserve"> (1992nd to 1995th) was described, as well as the frequency of mentioning of the neighboring countries, Serbia and Croatia. Also, it is important to note that </w:t>
      </w:r>
      <w:proofErr w:type="spellStart"/>
      <w:r w:rsidRPr="000F46A2">
        <w:rPr>
          <w:lang/>
        </w:rPr>
        <w:t>multiperspectivity</w:t>
      </w:r>
      <w:proofErr w:type="spellEnd"/>
      <w:r w:rsidRPr="000F46A2">
        <w:rPr>
          <w:lang/>
        </w:rPr>
        <w:t>, although desirable, is not expressed in any of the three used textbooks. However, in order to establish a real difference in the writing, it is advisable to compare the analysis of history textbooks with those that were used immediately after the war (1996/1997 school year) in order to determine if indeed there were big differences in the presentation of certain events. This would be especially important because in that period there were no guidelines for writing textbooks, so that the authors had full freedom of explanations and guidance of historical events.</w:t>
      </w:r>
    </w:p>
    <w:p w:rsidR="000F46A2" w:rsidRPr="000F46A2" w:rsidRDefault="000F46A2" w:rsidP="000F46A2">
      <w:pPr>
        <w:autoSpaceDE w:val="0"/>
        <w:autoSpaceDN w:val="0"/>
        <w:adjustRightInd w:val="0"/>
        <w:jc w:val="both"/>
      </w:pPr>
    </w:p>
    <w:p w:rsidR="000F46A2" w:rsidRPr="000F46A2" w:rsidRDefault="000F46A2" w:rsidP="000F46A2">
      <w:pPr>
        <w:autoSpaceDE w:val="0"/>
        <w:autoSpaceDN w:val="0"/>
        <w:adjustRightInd w:val="0"/>
        <w:jc w:val="both"/>
      </w:pPr>
      <w:r w:rsidRPr="000F46A2">
        <w:rPr>
          <w:lang/>
        </w:rPr>
        <w:t xml:space="preserve">History is not taught only in school. History is taught from a multitude of sources and as such it affects identity, self-awareness and membership in a particular group and a particular narrative. What this study does not cover, and what is proposed for future research is to analyze other sources used to inform students and learn about the past. This includes everything that teachers additionally included in the educational process in the form of essays, exercises, additional resources, but also all the students themselves use for their information: various sources (parents, peers, participants of events), the literature, the Internet, media and the like. Only a clear analysis of the additional resources may explain the ways of forming different narratives as well as the possibility of including </w:t>
      </w:r>
      <w:proofErr w:type="spellStart"/>
      <w:r w:rsidRPr="000F46A2">
        <w:rPr>
          <w:lang/>
        </w:rPr>
        <w:t>multiperspectivity</w:t>
      </w:r>
      <w:proofErr w:type="spellEnd"/>
      <w:r w:rsidRPr="000F46A2">
        <w:rPr>
          <w:lang/>
        </w:rPr>
        <w:t xml:space="preserve"> in teaching history in contemporary </w:t>
      </w:r>
      <w:proofErr w:type="spellStart"/>
      <w:r w:rsidRPr="000F46A2">
        <w:rPr>
          <w:lang/>
        </w:rPr>
        <w:t>BiH</w:t>
      </w:r>
      <w:proofErr w:type="spellEnd"/>
      <w:r w:rsidRPr="000F46A2">
        <w:rPr>
          <w:lang/>
        </w:rPr>
        <w:t>.</w:t>
      </w:r>
    </w:p>
    <w:p w:rsidR="000F46A2" w:rsidRPr="000F46A2" w:rsidRDefault="000F46A2" w:rsidP="000F46A2"/>
    <w:p w:rsidR="000F46A2" w:rsidRPr="000F46A2" w:rsidRDefault="000F46A2" w:rsidP="000F46A2">
      <w:pPr>
        <w:rPr>
          <w:b/>
        </w:rPr>
      </w:pPr>
      <w:proofErr w:type="spellStart"/>
      <w:r w:rsidRPr="000F46A2">
        <w:rPr>
          <w:b/>
        </w:rPr>
        <w:t>References</w:t>
      </w:r>
      <w:proofErr w:type="spellEnd"/>
    </w:p>
    <w:p w:rsidR="000F46A2" w:rsidRPr="000F46A2" w:rsidRDefault="000F46A2" w:rsidP="000F46A2">
      <w:pPr>
        <w:jc w:val="both"/>
        <w:rPr>
          <w:lang w:val="hr-HR"/>
        </w:rPr>
      </w:pPr>
    </w:p>
    <w:p w:rsidR="000F46A2" w:rsidRDefault="000F46A2" w:rsidP="000F46A2">
      <w:pPr>
        <w:autoSpaceDE w:val="0"/>
        <w:autoSpaceDN w:val="0"/>
        <w:adjustRightInd w:val="0"/>
        <w:ind w:left="709" w:hanging="709"/>
        <w:jc w:val="both"/>
      </w:pPr>
      <w:proofErr w:type="spellStart"/>
      <w:r w:rsidRPr="000F46A2">
        <w:t>Biro</w:t>
      </w:r>
      <w:proofErr w:type="spellEnd"/>
      <w:r w:rsidRPr="000F46A2">
        <w:t>, M</w:t>
      </w:r>
      <w:proofErr w:type="gramStart"/>
      <w:r w:rsidRPr="000F46A2">
        <w:t>.,</w:t>
      </w:r>
      <w:proofErr w:type="gramEnd"/>
      <w:r w:rsidRPr="000F46A2">
        <w:t xml:space="preserve"> </w:t>
      </w:r>
      <w:proofErr w:type="spellStart"/>
      <w:r w:rsidRPr="000F46A2">
        <w:t>Ajdukovic</w:t>
      </w:r>
      <w:proofErr w:type="spellEnd"/>
      <w:r w:rsidRPr="000F46A2">
        <w:t xml:space="preserve">, D., </w:t>
      </w:r>
      <w:proofErr w:type="spellStart"/>
      <w:r w:rsidRPr="000F46A2">
        <w:t>Corkalo</w:t>
      </w:r>
      <w:proofErr w:type="spellEnd"/>
      <w:r w:rsidRPr="000F46A2">
        <w:t xml:space="preserve">, D., </w:t>
      </w:r>
      <w:proofErr w:type="spellStart"/>
      <w:r w:rsidRPr="000F46A2">
        <w:t>Djipa</w:t>
      </w:r>
      <w:proofErr w:type="spellEnd"/>
      <w:r w:rsidRPr="000F46A2">
        <w:t xml:space="preserve">, D., Milin, P., </w:t>
      </w:r>
      <w:proofErr w:type="spellStart"/>
      <w:r w:rsidRPr="000F46A2">
        <w:t>Weinstein</w:t>
      </w:r>
      <w:proofErr w:type="spellEnd"/>
      <w:r w:rsidRPr="000F46A2">
        <w:t xml:space="preserve">, H.M. (2004). </w:t>
      </w:r>
      <w:proofErr w:type="spellStart"/>
      <w:r w:rsidRPr="000F46A2">
        <w:t>Attitudes</w:t>
      </w:r>
      <w:proofErr w:type="spellEnd"/>
      <w:r w:rsidRPr="000F46A2">
        <w:t xml:space="preserve"> </w:t>
      </w:r>
      <w:proofErr w:type="spellStart"/>
      <w:r w:rsidRPr="000F46A2">
        <w:t>towards</w:t>
      </w:r>
      <w:proofErr w:type="spellEnd"/>
      <w:r w:rsidRPr="000F46A2">
        <w:t xml:space="preserve"> </w:t>
      </w:r>
      <w:proofErr w:type="spellStart"/>
      <w:r w:rsidRPr="000F46A2">
        <w:t>justice</w:t>
      </w:r>
      <w:proofErr w:type="spellEnd"/>
      <w:r w:rsidRPr="000F46A2">
        <w:t xml:space="preserve"> </w:t>
      </w:r>
      <w:proofErr w:type="spellStart"/>
      <w:r w:rsidRPr="000F46A2">
        <w:t>and</w:t>
      </w:r>
      <w:proofErr w:type="spellEnd"/>
      <w:r w:rsidRPr="000F46A2">
        <w:t xml:space="preserve"> </w:t>
      </w:r>
      <w:proofErr w:type="spellStart"/>
      <w:r w:rsidRPr="000F46A2">
        <w:t>social</w:t>
      </w:r>
      <w:proofErr w:type="spellEnd"/>
      <w:r w:rsidRPr="000F46A2">
        <w:t xml:space="preserve"> </w:t>
      </w:r>
      <w:proofErr w:type="spellStart"/>
      <w:r w:rsidRPr="000F46A2">
        <w:t>reconstruction</w:t>
      </w:r>
      <w:proofErr w:type="spellEnd"/>
      <w:r w:rsidRPr="000F46A2">
        <w:t xml:space="preserve"> in </w:t>
      </w:r>
      <w:proofErr w:type="spellStart"/>
      <w:r w:rsidRPr="000F46A2">
        <w:t>Bosnia</w:t>
      </w:r>
      <w:proofErr w:type="spellEnd"/>
      <w:r w:rsidRPr="000F46A2">
        <w:t xml:space="preserve"> </w:t>
      </w:r>
      <w:proofErr w:type="spellStart"/>
      <w:r w:rsidRPr="000F46A2">
        <w:t>and</w:t>
      </w:r>
      <w:proofErr w:type="spellEnd"/>
      <w:r w:rsidRPr="000F46A2">
        <w:t xml:space="preserve"> </w:t>
      </w:r>
      <w:proofErr w:type="spellStart"/>
      <w:r w:rsidRPr="000F46A2">
        <w:t>Herzegovina</w:t>
      </w:r>
      <w:proofErr w:type="spellEnd"/>
      <w:r w:rsidRPr="000F46A2">
        <w:t xml:space="preserve"> </w:t>
      </w:r>
      <w:proofErr w:type="spellStart"/>
      <w:r w:rsidRPr="000F46A2">
        <w:t>and</w:t>
      </w:r>
      <w:proofErr w:type="spellEnd"/>
      <w:r w:rsidRPr="000F46A2">
        <w:t xml:space="preserve"> </w:t>
      </w:r>
      <w:proofErr w:type="spellStart"/>
      <w:r w:rsidRPr="000F46A2">
        <w:t>Croatia</w:t>
      </w:r>
      <w:proofErr w:type="spellEnd"/>
      <w:r w:rsidRPr="000F46A2">
        <w:t xml:space="preserve">. U: E. </w:t>
      </w:r>
      <w:proofErr w:type="spellStart"/>
      <w:r w:rsidRPr="000F46A2">
        <w:t>Stover</w:t>
      </w:r>
      <w:proofErr w:type="spellEnd"/>
      <w:r w:rsidRPr="000F46A2">
        <w:t xml:space="preserve">, H. </w:t>
      </w:r>
      <w:proofErr w:type="spellStart"/>
      <w:r w:rsidRPr="000F46A2">
        <w:t>Weinstein</w:t>
      </w:r>
      <w:proofErr w:type="spellEnd"/>
      <w:r w:rsidRPr="000F46A2">
        <w:t xml:space="preserve"> (</w:t>
      </w:r>
      <w:proofErr w:type="spellStart"/>
      <w:r w:rsidRPr="000F46A2">
        <w:t>eds</w:t>
      </w:r>
      <w:proofErr w:type="spellEnd"/>
      <w:r w:rsidRPr="000F46A2">
        <w:t>).</w:t>
      </w:r>
      <w:r w:rsidRPr="000F46A2">
        <w:rPr>
          <w:i/>
        </w:rPr>
        <w:t xml:space="preserve"> My </w:t>
      </w:r>
      <w:proofErr w:type="spellStart"/>
      <w:r w:rsidRPr="000F46A2">
        <w:rPr>
          <w:i/>
        </w:rPr>
        <w:t>neighbor</w:t>
      </w:r>
      <w:proofErr w:type="spellEnd"/>
      <w:r w:rsidRPr="000F46A2">
        <w:rPr>
          <w:i/>
        </w:rPr>
        <w:t xml:space="preserve">, </w:t>
      </w:r>
      <w:proofErr w:type="spellStart"/>
      <w:r w:rsidRPr="000F46A2">
        <w:rPr>
          <w:i/>
        </w:rPr>
        <w:t>my</w:t>
      </w:r>
      <w:proofErr w:type="spellEnd"/>
      <w:r w:rsidRPr="000F46A2">
        <w:rPr>
          <w:i/>
        </w:rPr>
        <w:t xml:space="preserve"> </w:t>
      </w:r>
      <w:proofErr w:type="spellStart"/>
      <w:r w:rsidRPr="000F46A2">
        <w:rPr>
          <w:i/>
        </w:rPr>
        <w:t>enemy</w:t>
      </w:r>
      <w:proofErr w:type="spellEnd"/>
      <w:r w:rsidRPr="000F46A2">
        <w:rPr>
          <w:i/>
        </w:rPr>
        <w:t xml:space="preserve">. </w:t>
      </w:r>
      <w:proofErr w:type="spellStart"/>
      <w:r w:rsidRPr="000F46A2">
        <w:rPr>
          <w:i/>
        </w:rPr>
        <w:t>Justice</w:t>
      </w:r>
      <w:proofErr w:type="spellEnd"/>
      <w:r w:rsidRPr="000F46A2">
        <w:rPr>
          <w:i/>
        </w:rPr>
        <w:t xml:space="preserve"> </w:t>
      </w:r>
      <w:proofErr w:type="spellStart"/>
      <w:r w:rsidRPr="000F46A2">
        <w:rPr>
          <w:i/>
        </w:rPr>
        <w:t>and</w:t>
      </w:r>
      <w:proofErr w:type="spellEnd"/>
      <w:r w:rsidRPr="000F46A2">
        <w:rPr>
          <w:i/>
        </w:rPr>
        <w:t xml:space="preserve"> </w:t>
      </w:r>
      <w:proofErr w:type="spellStart"/>
      <w:r w:rsidRPr="000F46A2">
        <w:rPr>
          <w:i/>
        </w:rPr>
        <w:t>community</w:t>
      </w:r>
      <w:proofErr w:type="spellEnd"/>
      <w:r w:rsidRPr="000F46A2">
        <w:rPr>
          <w:i/>
        </w:rPr>
        <w:t xml:space="preserve"> in </w:t>
      </w:r>
      <w:proofErr w:type="spellStart"/>
      <w:r w:rsidRPr="000F46A2">
        <w:rPr>
          <w:i/>
        </w:rPr>
        <w:t>the</w:t>
      </w:r>
      <w:proofErr w:type="spellEnd"/>
      <w:r w:rsidRPr="000F46A2">
        <w:rPr>
          <w:i/>
        </w:rPr>
        <w:t xml:space="preserve"> </w:t>
      </w:r>
      <w:proofErr w:type="spellStart"/>
      <w:r w:rsidRPr="000F46A2">
        <w:rPr>
          <w:i/>
        </w:rPr>
        <w:t>aftermath</w:t>
      </w:r>
      <w:proofErr w:type="spellEnd"/>
      <w:r w:rsidRPr="000F46A2">
        <w:rPr>
          <w:i/>
        </w:rPr>
        <w:t xml:space="preserve"> </w:t>
      </w:r>
      <w:proofErr w:type="gramStart"/>
      <w:r w:rsidRPr="000F46A2">
        <w:rPr>
          <w:i/>
        </w:rPr>
        <w:t xml:space="preserve">of  </w:t>
      </w:r>
      <w:proofErr w:type="spellStart"/>
      <w:r w:rsidRPr="000F46A2">
        <w:rPr>
          <w:i/>
        </w:rPr>
        <w:t>mass</w:t>
      </w:r>
      <w:proofErr w:type="spellEnd"/>
      <w:proofErr w:type="gramEnd"/>
      <w:r w:rsidRPr="000F46A2">
        <w:rPr>
          <w:i/>
        </w:rPr>
        <w:t xml:space="preserve"> </w:t>
      </w:r>
      <w:proofErr w:type="spellStart"/>
      <w:r w:rsidRPr="000F46A2">
        <w:rPr>
          <w:i/>
        </w:rPr>
        <w:t>atrocity</w:t>
      </w:r>
      <w:proofErr w:type="spellEnd"/>
      <w:r w:rsidRPr="000F46A2">
        <w:t xml:space="preserve">, (183-205). Cambridge: Cambridge </w:t>
      </w:r>
      <w:proofErr w:type="spellStart"/>
      <w:r w:rsidRPr="000F46A2">
        <w:t>University</w:t>
      </w:r>
      <w:proofErr w:type="spellEnd"/>
      <w:r w:rsidRPr="000F46A2">
        <w:t xml:space="preserve"> </w:t>
      </w:r>
      <w:proofErr w:type="spellStart"/>
      <w:r w:rsidRPr="000F46A2">
        <w:t>Press</w:t>
      </w:r>
      <w:proofErr w:type="spellEnd"/>
      <w:r w:rsidRPr="000F46A2">
        <w:t xml:space="preserve">. </w:t>
      </w:r>
    </w:p>
    <w:p w:rsidR="000F46A2" w:rsidRPr="000F46A2" w:rsidRDefault="000F46A2" w:rsidP="000F46A2">
      <w:pPr>
        <w:autoSpaceDE w:val="0"/>
        <w:autoSpaceDN w:val="0"/>
        <w:adjustRightInd w:val="0"/>
        <w:ind w:left="709" w:hanging="709"/>
        <w:jc w:val="both"/>
      </w:pPr>
    </w:p>
    <w:p w:rsidR="000F46A2" w:rsidRDefault="000F46A2" w:rsidP="000F46A2">
      <w:pPr>
        <w:ind w:left="709" w:hanging="709"/>
        <w:jc w:val="both"/>
      </w:pPr>
      <w:proofErr w:type="spellStart"/>
      <w:r w:rsidRPr="000F46A2">
        <w:t>Chapman</w:t>
      </w:r>
      <w:proofErr w:type="spellEnd"/>
      <w:r w:rsidRPr="000F46A2">
        <w:t xml:space="preserve"> A.R. (2007). </w:t>
      </w:r>
      <w:proofErr w:type="spellStart"/>
      <w:r w:rsidRPr="000F46A2">
        <w:t>Afterward</w:t>
      </w:r>
      <w:proofErr w:type="spellEnd"/>
      <w:r w:rsidRPr="000F46A2">
        <w:t xml:space="preserve">. U: </w:t>
      </w:r>
      <w:proofErr w:type="spellStart"/>
      <w:r w:rsidRPr="000F46A2">
        <w:t>Cole</w:t>
      </w:r>
      <w:proofErr w:type="spellEnd"/>
      <w:r w:rsidRPr="000F46A2">
        <w:t xml:space="preserve"> E.A. (ed.) </w:t>
      </w:r>
      <w:proofErr w:type="spellStart"/>
      <w:r w:rsidRPr="000F46A2">
        <w:rPr>
          <w:i/>
        </w:rPr>
        <w:t>Teaching</w:t>
      </w:r>
      <w:proofErr w:type="spellEnd"/>
      <w:r w:rsidRPr="000F46A2">
        <w:rPr>
          <w:i/>
        </w:rPr>
        <w:t xml:space="preserve"> </w:t>
      </w:r>
      <w:proofErr w:type="spellStart"/>
      <w:r w:rsidRPr="000F46A2">
        <w:rPr>
          <w:i/>
        </w:rPr>
        <w:t>the</w:t>
      </w:r>
      <w:proofErr w:type="spellEnd"/>
      <w:r w:rsidRPr="000F46A2">
        <w:rPr>
          <w:i/>
        </w:rPr>
        <w:t xml:space="preserve"> </w:t>
      </w:r>
      <w:proofErr w:type="spellStart"/>
      <w:r w:rsidRPr="000F46A2">
        <w:rPr>
          <w:i/>
        </w:rPr>
        <w:t>Violent</w:t>
      </w:r>
      <w:proofErr w:type="spellEnd"/>
      <w:r w:rsidRPr="000F46A2">
        <w:rPr>
          <w:i/>
        </w:rPr>
        <w:t xml:space="preserve"> </w:t>
      </w:r>
      <w:proofErr w:type="spellStart"/>
      <w:r w:rsidRPr="000F46A2">
        <w:rPr>
          <w:i/>
        </w:rPr>
        <w:t>Past</w:t>
      </w:r>
      <w:proofErr w:type="spellEnd"/>
      <w:r w:rsidRPr="000F46A2">
        <w:rPr>
          <w:i/>
        </w:rPr>
        <w:t xml:space="preserve">: </w:t>
      </w:r>
      <w:proofErr w:type="spellStart"/>
      <w:r w:rsidRPr="000F46A2">
        <w:rPr>
          <w:i/>
        </w:rPr>
        <w:t>History</w:t>
      </w:r>
      <w:proofErr w:type="spellEnd"/>
      <w:r w:rsidRPr="000F46A2">
        <w:rPr>
          <w:i/>
        </w:rPr>
        <w:t xml:space="preserve"> </w:t>
      </w:r>
      <w:proofErr w:type="spellStart"/>
      <w:r w:rsidRPr="000F46A2">
        <w:rPr>
          <w:i/>
        </w:rPr>
        <w:t>Education</w:t>
      </w:r>
      <w:proofErr w:type="spellEnd"/>
      <w:r w:rsidRPr="000F46A2">
        <w:rPr>
          <w:i/>
        </w:rPr>
        <w:t xml:space="preserve"> </w:t>
      </w:r>
      <w:proofErr w:type="spellStart"/>
      <w:r w:rsidRPr="000F46A2">
        <w:rPr>
          <w:i/>
        </w:rPr>
        <w:t>and</w:t>
      </w:r>
      <w:proofErr w:type="spellEnd"/>
      <w:r w:rsidRPr="000F46A2">
        <w:rPr>
          <w:i/>
        </w:rPr>
        <w:t xml:space="preserve"> </w:t>
      </w:r>
      <w:proofErr w:type="spellStart"/>
      <w:r w:rsidRPr="000F46A2">
        <w:rPr>
          <w:i/>
        </w:rPr>
        <w:t>Reconciliation</w:t>
      </w:r>
      <w:proofErr w:type="spellEnd"/>
      <w:r w:rsidRPr="000F46A2">
        <w:rPr>
          <w:i/>
        </w:rPr>
        <w:t xml:space="preserve"> (317-326).</w:t>
      </w:r>
      <w:r w:rsidRPr="000F46A2">
        <w:t xml:space="preserve"> </w:t>
      </w:r>
      <w:proofErr w:type="spellStart"/>
      <w:r w:rsidRPr="000F46A2">
        <w:t>Plymouth</w:t>
      </w:r>
      <w:proofErr w:type="spellEnd"/>
      <w:r w:rsidRPr="000F46A2">
        <w:t xml:space="preserve">: </w:t>
      </w:r>
      <w:proofErr w:type="spellStart"/>
      <w:r w:rsidRPr="000F46A2">
        <w:t>Rowman</w:t>
      </w:r>
      <w:proofErr w:type="spellEnd"/>
      <w:r w:rsidRPr="000F46A2">
        <w:t xml:space="preserve"> </w:t>
      </w:r>
      <w:proofErr w:type="spellStart"/>
      <w:r w:rsidRPr="000F46A2">
        <w:t>and</w:t>
      </w:r>
      <w:proofErr w:type="spellEnd"/>
      <w:r w:rsidRPr="000F46A2">
        <w:t xml:space="preserve"> </w:t>
      </w:r>
      <w:proofErr w:type="spellStart"/>
      <w:r w:rsidRPr="000F46A2">
        <w:t>Littlefield</w:t>
      </w:r>
      <w:proofErr w:type="spellEnd"/>
      <w:r w:rsidRPr="000F46A2">
        <w:t xml:space="preserve"> </w:t>
      </w:r>
      <w:proofErr w:type="spellStart"/>
      <w:r w:rsidRPr="000F46A2">
        <w:t>Publishers</w:t>
      </w:r>
      <w:proofErr w:type="spellEnd"/>
      <w:r w:rsidRPr="000F46A2">
        <w:t xml:space="preserve"> </w:t>
      </w:r>
      <w:proofErr w:type="spellStart"/>
      <w:r w:rsidRPr="000F46A2">
        <w:t>Inc</w:t>
      </w:r>
      <w:proofErr w:type="spellEnd"/>
      <w:r w:rsidRPr="000F46A2">
        <w:t>.</w:t>
      </w:r>
    </w:p>
    <w:p w:rsidR="000F46A2" w:rsidRPr="000F46A2" w:rsidRDefault="000F46A2" w:rsidP="000F46A2">
      <w:pPr>
        <w:ind w:left="709" w:hanging="709"/>
        <w:jc w:val="both"/>
      </w:pPr>
    </w:p>
    <w:p w:rsidR="000F46A2" w:rsidRDefault="000F46A2" w:rsidP="000F46A2">
      <w:pPr>
        <w:autoSpaceDE w:val="0"/>
        <w:autoSpaceDN w:val="0"/>
        <w:adjustRightInd w:val="0"/>
        <w:ind w:left="709" w:hanging="709"/>
        <w:jc w:val="both"/>
      </w:pPr>
      <w:proofErr w:type="spellStart"/>
      <w:r w:rsidRPr="000F46A2">
        <w:t>Cole</w:t>
      </w:r>
      <w:proofErr w:type="spellEnd"/>
      <w:r w:rsidRPr="000F46A2">
        <w:t xml:space="preserve">, E.A. &amp; </w:t>
      </w:r>
      <w:proofErr w:type="spellStart"/>
      <w:r w:rsidRPr="000F46A2">
        <w:t>Barsalou</w:t>
      </w:r>
      <w:proofErr w:type="spellEnd"/>
      <w:r w:rsidRPr="000F46A2">
        <w:t xml:space="preserve">, J. (2006). </w:t>
      </w:r>
      <w:r w:rsidRPr="000F46A2">
        <w:rPr>
          <w:i/>
          <w:iCs/>
        </w:rPr>
        <w:t xml:space="preserve">Special </w:t>
      </w:r>
      <w:proofErr w:type="spellStart"/>
      <w:r w:rsidRPr="000F46A2">
        <w:rPr>
          <w:i/>
          <w:iCs/>
        </w:rPr>
        <w:t>report</w:t>
      </w:r>
      <w:proofErr w:type="spellEnd"/>
      <w:r w:rsidRPr="000F46A2">
        <w:rPr>
          <w:i/>
          <w:iCs/>
        </w:rPr>
        <w:t xml:space="preserve">: </w:t>
      </w:r>
      <w:proofErr w:type="spellStart"/>
      <w:r w:rsidRPr="000F46A2">
        <w:rPr>
          <w:i/>
          <w:iCs/>
        </w:rPr>
        <w:t>Unite</w:t>
      </w:r>
      <w:proofErr w:type="spellEnd"/>
      <w:r w:rsidRPr="000F46A2">
        <w:rPr>
          <w:i/>
          <w:iCs/>
        </w:rPr>
        <w:t xml:space="preserve"> </w:t>
      </w:r>
      <w:proofErr w:type="spellStart"/>
      <w:r w:rsidRPr="000F46A2">
        <w:rPr>
          <w:i/>
          <w:iCs/>
        </w:rPr>
        <w:t>or</w:t>
      </w:r>
      <w:proofErr w:type="spellEnd"/>
      <w:r w:rsidRPr="000F46A2">
        <w:rPr>
          <w:i/>
          <w:iCs/>
        </w:rPr>
        <w:t xml:space="preserve"> </w:t>
      </w:r>
      <w:proofErr w:type="spellStart"/>
      <w:r w:rsidRPr="000F46A2">
        <w:rPr>
          <w:i/>
          <w:iCs/>
        </w:rPr>
        <w:t>divide</w:t>
      </w:r>
      <w:proofErr w:type="spellEnd"/>
      <w:r w:rsidRPr="000F46A2">
        <w:rPr>
          <w:i/>
          <w:iCs/>
        </w:rPr>
        <w:t xml:space="preserve">? </w:t>
      </w:r>
      <w:proofErr w:type="spellStart"/>
      <w:r w:rsidRPr="000F46A2">
        <w:rPr>
          <w:i/>
          <w:iCs/>
        </w:rPr>
        <w:t>The</w:t>
      </w:r>
      <w:proofErr w:type="spellEnd"/>
      <w:r w:rsidRPr="000F46A2">
        <w:rPr>
          <w:i/>
          <w:iCs/>
        </w:rPr>
        <w:t xml:space="preserve"> </w:t>
      </w:r>
      <w:proofErr w:type="spellStart"/>
      <w:r w:rsidRPr="000F46A2">
        <w:rPr>
          <w:i/>
          <w:iCs/>
        </w:rPr>
        <w:t>challenges</w:t>
      </w:r>
      <w:proofErr w:type="spellEnd"/>
      <w:r w:rsidRPr="000F46A2">
        <w:rPr>
          <w:i/>
          <w:iCs/>
        </w:rPr>
        <w:t xml:space="preserve"> of </w:t>
      </w:r>
      <w:proofErr w:type="spellStart"/>
      <w:r w:rsidRPr="000F46A2">
        <w:rPr>
          <w:i/>
          <w:iCs/>
        </w:rPr>
        <w:t>teaching</w:t>
      </w:r>
      <w:proofErr w:type="spellEnd"/>
      <w:r w:rsidRPr="000F46A2">
        <w:rPr>
          <w:i/>
          <w:iCs/>
        </w:rPr>
        <w:t xml:space="preserve"> </w:t>
      </w:r>
      <w:proofErr w:type="spellStart"/>
      <w:r w:rsidRPr="000F46A2">
        <w:rPr>
          <w:i/>
          <w:iCs/>
        </w:rPr>
        <w:t>history</w:t>
      </w:r>
      <w:proofErr w:type="spellEnd"/>
      <w:r w:rsidRPr="000F46A2">
        <w:rPr>
          <w:i/>
          <w:iCs/>
        </w:rPr>
        <w:t xml:space="preserve"> in </w:t>
      </w:r>
      <w:proofErr w:type="spellStart"/>
      <w:r w:rsidRPr="000F46A2">
        <w:rPr>
          <w:i/>
          <w:iCs/>
        </w:rPr>
        <w:t>societies</w:t>
      </w:r>
      <w:proofErr w:type="spellEnd"/>
      <w:r w:rsidRPr="000F46A2">
        <w:rPr>
          <w:i/>
          <w:iCs/>
        </w:rPr>
        <w:t xml:space="preserve"> </w:t>
      </w:r>
      <w:proofErr w:type="spellStart"/>
      <w:r w:rsidRPr="000F46A2">
        <w:rPr>
          <w:i/>
          <w:iCs/>
        </w:rPr>
        <w:t>emerging</w:t>
      </w:r>
      <w:proofErr w:type="spellEnd"/>
      <w:r w:rsidRPr="000F46A2">
        <w:rPr>
          <w:i/>
          <w:iCs/>
        </w:rPr>
        <w:t xml:space="preserve"> </w:t>
      </w:r>
      <w:proofErr w:type="spellStart"/>
      <w:r w:rsidRPr="000F46A2">
        <w:rPr>
          <w:i/>
          <w:iCs/>
        </w:rPr>
        <w:t>from</w:t>
      </w:r>
      <w:proofErr w:type="spellEnd"/>
      <w:r w:rsidRPr="000F46A2">
        <w:rPr>
          <w:i/>
          <w:iCs/>
        </w:rPr>
        <w:t xml:space="preserve"> </w:t>
      </w:r>
      <w:proofErr w:type="spellStart"/>
      <w:r w:rsidRPr="000F46A2">
        <w:rPr>
          <w:i/>
          <w:iCs/>
        </w:rPr>
        <w:t>conflict</w:t>
      </w:r>
      <w:proofErr w:type="spellEnd"/>
      <w:r w:rsidRPr="000F46A2">
        <w:rPr>
          <w:i/>
          <w:iCs/>
        </w:rPr>
        <w:t xml:space="preserve">. </w:t>
      </w:r>
      <w:r w:rsidRPr="000F46A2">
        <w:t>Washington D.C</w:t>
      </w:r>
      <w:proofErr w:type="gramStart"/>
      <w:r w:rsidRPr="000F46A2">
        <w:t>.:</w:t>
      </w:r>
      <w:proofErr w:type="gramEnd"/>
      <w:r w:rsidRPr="000F46A2">
        <w:t xml:space="preserve"> United </w:t>
      </w:r>
      <w:proofErr w:type="spellStart"/>
      <w:r w:rsidRPr="000F46A2">
        <w:t>States</w:t>
      </w:r>
      <w:proofErr w:type="spellEnd"/>
      <w:r w:rsidRPr="000F46A2">
        <w:t>.</w:t>
      </w:r>
    </w:p>
    <w:p w:rsidR="000F46A2" w:rsidRPr="000F46A2" w:rsidRDefault="000F46A2" w:rsidP="000F46A2">
      <w:pPr>
        <w:autoSpaceDE w:val="0"/>
        <w:autoSpaceDN w:val="0"/>
        <w:adjustRightInd w:val="0"/>
        <w:ind w:left="709" w:hanging="709"/>
        <w:jc w:val="both"/>
      </w:pPr>
    </w:p>
    <w:p w:rsidR="000F46A2" w:rsidRDefault="000F46A2" w:rsidP="000F46A2">
      <w:pPr>
        <w:autoSpaceDE w:val="0"/>
        <w:autoSpaceDN w:val="0"/>
        <w:adjustRightInd w:val="0"/>
        <w:ind w:left="709" w:hanging="709"/>
        <w:jc w:val="both"/>
      </w:pPr>
      <w:proofErr w:type="spellStart"/>
      <w:r w:rsidRPr="000F46A2">
        <w:t>Corkalo</w:t>
      </w:r>
      <w:proofErr w:type="spellEnd"/>
      <w:r w:rsidRPr="000F46A2">
        <w:t>, D</w:t>
      </w:r>
      <w:proofErr w:type="gramStart"/>
      <w:r w:rsidRPr="000F46A2">
        <w:t>.,</w:t>
      </w:r>
      <w:proofErr w:type="gramEnd"/>
      <w:r w:rsidRPr="000F46A2">
        <w:t xml:space="preserve"> </w:t>
      </w:r>
      <w:proofErr w:type="spellStart"/>
      <w:r w:rsidRPr="000F46A2">
        <w:t>Ajdukovic</w:t>
      </w:r>
      <w:proofErr w:type="spellEnd"/>
      <w:r w:rsidRPr="000F46A2">
        <w:t xml:space="preserve">, D., </w:t>
      </w:r>
      <w:proofErr w:type="spellStart"/>
      <w:r w:rsidRPr="000F46A2">
        <w:t>Weinstein</w:t>
      </w:r>
      <w:proofErr w:type="spellEnd"/>
      <w:r w:rsidRPr="000F46A2">
        <w:t xml:space="preserve">, H.M., </w:t>
      </w:r>
      <w:proofErr w:type="spellStart"/>
      <w:r w:rsidRPr="000F46A2">
        <w:t>Stover</w:t>
      </w:r>
      <w:proofErr w:type="spellEnd"/>
      <w:r w:rsidRPr="000F46A2">
        <w:t xml:space="preserve">, E., </w:t>
      </w:r>
      <w:proofErr w:type="spellStart"/>
      <w:r w:rsidRPr="000F46A2">
        <w:t>Djipa</w:t>
      </w:r>
      <w:proofErr w:type="spellEnd"/>
      <w:r w:rsidRPr="000F46A2">
        <w:t xml:space="preserve">, D., </w:t>
      </w:r>
      <w:proofErr w:type="spellStart"/>
      <w:r w:rsidRPr="000F46A2">
        <w:t>Biro</w:t>
      </w:r>
      <w:proofErr w:type="spellEnd"/>
      <w:r w:rsidRPr="000F46A2">
        <w:t xml:space="preserve">, M. (2004). </w:t>
      </w:r>
      <w:proofErr w:type="spellStart"/>
      <w:r w:rsidRPr="000F46A2">
        <w:t>Neighbors</w:t>
      </w:r>
      <w:proofErr w:type="spellEnd"/>
      <w:r w:rsidRPr="000F46A2">
        <w:t xml:space="preserve"> </w:t>
      </w:r>
      <w:proofErr w:type="spellStart"/>
      <w:r w:rsidRPr="000F46A2">
        <w:t>again</w:t>
      </w:r>
      <w:proofErr w:type="spellEnd"/>
      <w:r w:rsidRPr="000F46A2">
        <w:t xml:space="preserve">? </w:t>
      </w:r>
      <w:proofErr w:type="spellStart"/>
      <w:r w:rsidRPr="000F46A2">
        <w:t>Intercommunity</w:t>
      </w:r>
      <w:proofErr w:type="spellEnd"/>
      <w:r w:rsidRPr="000F46A2">
        <w:t xml:space="preserve"> </w:t>
      </w:r>
      <w:proofErr w:type="spellStart"/>
      <w:r w:rsidRPr="000F46A2">
        <w:t>relations</w:t>
      </w:r>
      <w:proofErr w:type="spellEnd"/>
      <w:r w:rsidRPr="000F46A2">
        <w:t xml:space="preserve"> </w:t>
      </w:r>
      <w:proofErr w:type="spellStart"/>
      <w:r w:rsidRPr="000F46A2">
        <w:t>after</w:t>
      </w:r>
      <w:proofErr w:type="spellEnd"/>
      <w:r w:rsidRPr="000F46A2">
        <w:t xml:space="preserve"> </w:t>
      </w:r>
      <w:proofErr w:type="spellStart"/>
      <w:r w:rsidRPr="000F46A2">
        <w:t>ethnic</w:t>
      </w:r>
      <w:proofErr w:type="spellEnd"/>
      <w:r w:rsidRPr="000F46A2">
        <w:t xml:space="preserve"> </w:t>
      </w:r>
      <w:proofErr w:type="spellStart"/>
      <w:r w:rsidRPr="000F46A2">
        <w:t>cleansing</w:t>
      </w:r>
      <w:proofErr w:type="spellEnd"/>
      <w:r w:rsidRPr="000F46A2">
        <w:t xml:space="preserve">. U: E. </w:t>
      </w:r>
      <w:proofErr w:type="spellStart"/>
      <w:r w:rsidRPr="000F46A2">
        <w:t>Stover</w:t>
      </w:r>
      <w:proofErr w:type="spellEnd"/>
      <w:r w:rsidRPr="000F46A2">
        <w:t xml:space="preserve">, H. </w:t>
      </w:r>
      <w:proofErr w:type="spellStart"/>
      <w:r w:rsidRPr="000F46A2">
        <w:t>Weinstein</w:t>
      </w:r>
      <w:proofErr w:type="spellEnd"/>
      <w:r w:rsidRPr="000F46A2">
        <w:t xml:space="preserve"> (</w:t>
      </w:r>
      <w:proofErr w:type="spellStart"/>
      <w:r w:rsidRPr="000F46A2">
        <w:t>eds</w:t>
      </w:r>
      <w:proofErr w:type="spellEnd"/>
      <w:r w:rsidRPr="000F46A2">
        <w:t>).</w:t>
      </w:r>
      <w:r w:rsidRPr="000F46A2">
        <w:rPr>
          <w:i/>
        </w:rPr>
        <w:t xml:space="preserve"> My </w:t>
      </w:r>
      <w:proofErr w:type="spellStart"/>
      <w:r w:rsidRPr="000F46A2">
        <w:rPr>
          <w:i/>
        </w:rPr>
        <w:t>neighbor</w:t>
      </w:r>
      <w:proofErr w:type="spellEnd"/>
      <w:r w:rsidRPr="000F46A2">
        <w:rPr>
          <w:i/>
        </w:rPr>
        <w:t xml:space="preserve">, </w:t>
      </w:r>
      <w:proofErr w:type="spellStart"/>
      <w:r w:rsidRPr="000F46A2">
        <w:rPr>
          <w:i/>
        </w:rPr>
        <w:t>my</w:t>
      </w:r>
      <w:proofErr w:type="spellEnd"/>
      <w:r w:rsidRPr="000F46A2">
        <w:rPr>
          <w:i/>
        </w:rPr>
        <w:t xml:space="preserve"> </w:t>
      </w:r>
      <w:proofErr w:type="spellStart"/>
      <w:r w:rsidRPr="000F46A2">
        <w:rPr>
          <w:i/>
        </w:rPr>
        <w:t>enemy</w:t>
      </w:r>
      <w:proofErr w:type="spellEnd"/>
      <w:r w:rsidRPr="000F46A2">
        <w:rPr>
          <w:i/>
        </w:rPr>
        <w:t xml:space="preserve">. </w:t>
      </w:r>
      <w:proofErr w:type="spellStart"/>
      <w:r w:rsidRPr="000F46A2">
        <w:rPr>
          <w:i/>
        </w:rPr>
        <w:t>Justice</w:t>
      </w:r>
      <w:proofErr w:type="spellEnd"/>
      <w:r w:rsidRPr="000F46A2">
        <w:rPr>
          <w:i/>
        </w:rPr>
        <w:t xml:space="preserve"> </w:t>
      </w:r>
      <w:proofErr w:type="spellStart"/>
      <w:r w:rsidRPr="000F46A2">
        <w:rPr>
          <w:i/>
        </w:rPr>
        <w:t>and</w:t>
      </w:r>
      <w:proofErr w:type="spellEnd"/>
      <w:r w:rsidRPr="000F46A2">
        <w:rPr>
          <w:i/>
        </w:rPr>
        <w:t xml:space="preserve"> </w:t>
      </w:r>
      <w:proofErr w:type="spellStart"/>
      <w:r w:rsidRPr="000F46A2">
        <w:rPr>
          <w:i/>
        </w:rPr>
        <w:t>community</w:t>
      </w:r>
      <w:proofErr w:type="spellEnd"/>
      <w:r w:rsidRPr="000F46A2">
        <w:rPr>
          <w:i/>
        </w:rPr>
        <w:t xml:space="preserve"> in </w:t>
      </w:r>
      <w:proofErr w:type="spellStart"/>
      <w:r w:rsidRPr="000F46A2">
        <w:rPr>
          <w:i/>
        </w:rPr>
        <w:t>the</w:t>
      </w:r>
      <w:proofErr w:type="spellEnd"/>
      <w:r w:rsidRPr="000F46A2">
        <w:rPr>
          <w:i/>
        </w:rPr>
        <w:t xml:space="preserve"> </w:t>
      </w:r>
      <w:proofErr w:type="spellStart"/>
      <w:r w:rsidRPr="000F46A2">
        <w:rPr>
          <w:i/>
        </w:rPr>
        <w:t>aftermath</w:t>
      </w:r>
      <w:proofErr w:type="spellEnd"/>
      <w:r w:rsidRPr="000F46A2">
        <w:rPr>
          <w:i/>
        </w:rPr>
        <w:t xml:space="preserve"> </w:t>
      </w:r>
      <w:proofErr w:type="gramStart"/>
      <w:r w:rsidRPr="000F46A2">
        <w:rPr>
          <w:i/>
        </w:rPr>
        <w:t xml:space="preserve">of  </w:t>
      </w:r>
      <w:proofErr w:type="spellStart"/>
      <w:r w:rsidRPr="000F46A2">
        <w:rPr>
          <w:i/>
        </w:rPr>
        <w:t>mass</w:t>
      </w:r>
      <w:proofErr w:type="spellEnd"/>
      <w:proofErr w:type="gramEnd"/>
      <w:r w:rsidRPr="000F46A2">
        <w:rPr>
          <w:i/>
        </w:rPr>
        <w:t xml:space="preserve"> </w:t>
      </w:r>
      <w:proofErr w:type="spellStart"/>
      <w:r w:rsidRPr="000F46A2">
        <w:rPr>
          <w:i/>
        </w:rPr>
        <w:t>atrocity</w:t>
      </w:r>
      <w:proofErr w:type="spellEnd"/>
      <w:r w:rsidRPr="000F46A2">
        <w:t xml:space="preserve">, (143-161). Cambridge: Cambridge </w:t>
      </w:r>
      <w:proofErr w:type="spellStart"/>
      <w:r w:rsidRPr="000F46A2">
        <w:t>University</w:t>
      </w:r>
      <w:proofErr w:type="spellEnd"/>
      <w:r w:rsidRPr="000F46A2">
        <w:t xml:space="preserve"> </w:t>
      </w:r>
      <w:proofErr w:type="spellStart"/>
      <w:r w:rsidRPr="000F46A2">
        <w:t>Press</w:t>
      </w:r>
      <w:proofErr w:type="spellEnd"/>
      <w:r w:rsidRPr="000F46A2">
        <w:t xml:space="preserve">. </w:t>
      </w:r>
    </w:p>
    <w:p w:rsidR="000F46A2" w:rsidRPr="000F46A2" w:rsidRDefault="000F46A2" w:rsidP="000F46A2">
      <w:pPr>
        <w:autoSpaceDE w:val="0"/>
        <w:autoSpaceDN w:val="0"/>
        <w:adjustRightInd w:val="0"/>
        <w:ind w:left="709" w:hanging="709"/>
        <w:jc w:val="both"/>
      </w:pPr>
    </w:p>
    <w:p w:rsidR="000F46A2" w:rsidRDefault="000F46A2" w:rsidP="000F46A2">
      <w:pPr>
        <w:ind w:left="709" w:hanging="709"/>
        <w:jc w:val="both"/>
        <w:rPr>
          <w:bCs/>
        </w:rPr>
      </w:pPr>
      <w:proofErr w:type="spellStart"/>
      <w:r w:rsidRPr="000F46A2">
        <w:t>Engelbrecht</w:t>
      </w:r>
      <w:proofErr w:type="spellEnd"/>
      <w:r w:rsidRPr="000F46A2">
        <w:t xml:space="preserve">, A. (2008). </w:t>
      </w:r>
      <w:proofErr w:type="spellStart"/>
      <w:r w:rsidRPr="000F46A2">
        <w:rPr>
          <w:bCs/>
        </w:rPr>
        <w:t>The</w:t>
      </w:r>
      <w:proofErr w:type="spellEnd"/>
      <w:r w:rsidRPr="000F46A2">
        <w:rPr>
          <w:bCs/>
        </w:rPr>
        <w:t xml:space="preserve"> </w:t>
      </w:r>
      <w:proofErr w:type="spellStart"/>
      <w:r w:rsidRPr="000F46A2">
        <w:rPr>
          <w:bCs/>
        </w:rPr>
        <w:t>impact</w:t>
      </w:r>
      <w:proofErr w:type="spellEnd"/>
      <w:r w:rsidRPr="000F46A2">
        <w:rPr>
          <w:bCs/>
        </w:rPr>
        <w:t xml:space="preserve"> of role </w:t>
      </w:r>
      <w:proofErr w:type="spellStart"/>
      <w:r w:rsidRPr="000F46A2">
        <w:rPr>
          <w:bCs/>
        </w:rPr>
        <w:t>reversal</w:t>
      </w:r>
      <w:proofErr w:type="spellEnd"/>
      <w:r w:rsidRPr="000F46A2">
        <w:rPr>
          <w:bCs/>
        </w:rPr>
        <w:t xml:space="preserve"> in </w:t>
      </w:r>
      <w:proofErr w:type="spellStart"/>
      <w:r w:rsidRPr="000F46A2">
        <w:rPr>
          <w:bCs/>
        </w:rPr>
        <w:t>representational</w:t>
      </w:r>
      <w:proofErr w:type="spellEnd"/>
      <w:r w:rsidRPr="000F46A2">
        <w:rPr>
          <w:bCs/>
        </w:rPr>
        <w:t xml:space="preserve"> </w:t>
      </w:r>
      <w:proofErr w:type="spellStart"/>
      <w:r w:rsidRPr="000F46A2">
        <w:rPr>
          <w:bCs/>
        </w:rPr>
        <w:t>practices</w:t>
      </w:r>
      <w:proofErr w:type="spellEnd"/>
      <w:r w:rsidRPr="000F46A2">
        <w:rPr>
          <w:bCs/>
        </w:rPr>
        <w:t xml:space="preserve"> in </w:t>
      </w:r>
      <w:proofErr w:type="spellStart"/>
      <w:r w:rsidRPr="000F46A2">
        <w:rPr>
          <w:bCs/>
        </w:rPr>
        <w:t>history</w:t>
      </w:r>
      <w:proofErr w:type="spellEnd"/>
      <w:r w:rsidRPr="000F46A2">
        <w:rPr>
          <w:bCs/>
        </w:rPr>
        <w:t xml:space="preserve"> </w:t>
      </w:r>
      <w:proofErr w:type="spellStart"/>
      <w:r w:rsidRPr="000F46A2">
        <w:rPr>
          <w:bCs/>
        </w:rPr>
        <w:t>textbooks</w:t>
      </w:r>
      <w:proofErr w:type="spellEnd"/>
      <w:r w:rsidRPr="000F46A2">
        <w:rPr>
          <w:bCs/>
        </w:rPr>
        <w:t xml:space="preserve"> </w:t>
      </w:r>
      <w:proofErr w:type="spellStart"/>
      <w:r w:rsidRPr="000F46A2">
        <w:rPr>
          <w:bCs/>
        </w:rPr>
        <w:t>after</w:t>
      </w:r>
      <w:proofErr w:type="spellEnd"/>
      <w:r w:rsidRPr="000F46A2">
        <w:rPr>
          <w:bCs/>
        </w:rPr>
        <w:t xml:space="preserve"> </w:t>
      </w:r>
      <w:proofErr w:type="spellStart"/>
      <w:r w:rsidRPr="000F46A2">
        <w:rPr>
          <w:bCs/>
        </w:rPr>
        <w:t>Apartheid</w:t>
      </w:r>
      <w:proofErr w:type="spellEnd"/>
      <w:r w:rsidRPr="000F46A2">
        <w:rPr>
          <w:bCs/>
        </w:rPr>
        <w:t xml:space="preserve">. </w:t>
      </w:r>
      <w:r w:rsidRPr="000F46A2">
        <w:rPr>
          <w:bCs/>
          <w:i/>
        </w:rPr>
        <w:t xml:space="preserve">South </w:t>
      </w:r>
      <w:proofErr w:type="spellStart"/>
      <w:r w:rsidRPr="000F46A2">
        <w:rPr>
          <w:bCs/>
          <w:i/>
        </w:rPr>
        <w:t>African</w:t>
      </w:r>
      <w:proofErr w:type="spellEnd"/>
      <w:r w:rsidRPr="000F46A2">
        <w:rPr>
          <w:bCs/>
          <w:i/>
        </w:rPr>
        <w:t xml:space="preserve"> </w:t>
      </w:r>
      <w:proofErr w:type="spellStart"/>
      <w:r w:rsidRPr="000F46A2">
        <w:rPr>
          <w:bCs/>
          <w:i/>
        </w:rPr>
        <w:t>Journal</w:t>
      </w:r>
      <w:proofErr w:type="spellEnd"/>
      <w:r w:rsidRPr="000F46A2">
        <w:rPr>
          <w:bCs/>
          <w:i/>
        </w:rPr>
        <w:t xml:space="preserve"> of </w:t>
      </w:r>
      <w:proofErr w:type="spellStart"/>
      <w:r w:rsidRPr="000F46A2">
        <w:rPr>
          <w:bCs/>
          <w:i/>
        </w:rPr>
        <w:t>Education</w:t>
      </w:r>
      <w:proofErr w:type="spellEnd"/>
      <w:r w:rsidRPr="000F46A2">
        <w:rPr>
          <w:bCs/>
          <w:i/>
        </w:rPr>
        <w:t>, 28,</w:t>
      </w:r>
      <w:r w:rsidRPr="000F46A2">
        <w:rPr>
          <w:bCs/>
        </w:rPr>
        <w:t xml:space="preserve"> 519-541.</w:t>
      </w:r>
    </w:p>
    <w:p w:rsidR="000F46A2" w:rsidRPr="000F46A2" w:rsidRDefault="000F46A2" w:rsidP="000F46A2">
      <w:pPr>
        <w:ind w:left="709" w:hanging="709"/>
        <w:jc w:val="both"/>
        <w:rPr>
          <w:bCs/>
        </w:rPr>
      </w:pPr>
    </w:p>
    <w:p w:rsidR="000F46A2" w:rsidRPr="000F46A2" w:rsidRDefault="000F46A2" w:rsidP="000F46A2">
      <w:pPr>
        <w:ind w:left="709" w:hanging="709"/>
        <w:jc w:val="both"/>
      </w:pPr>
      <w:proofErr w:type="spellStart"/>
      <w:r w:rsidRPr="000F46A2">
        <w:t>Gallagher</w:t>
      </w:r>
      <w:proofErr w:type="spellEnd"/>
      <w:r w:rsidRPr="000F46A2">
        <w:t xml:space="preserve">, C. (1996). </w:t>
      </w:r>
      <w:proofErr w:type="spellStart"/>
      <w:r w:rsidRPr="000F46A2">
        <w:rPr>
          <w:i/>
        </w:rPr>
        <w:t>History</w:t>
      </w:r>
      <w:proofErr w:type="spellEnd"/>
      <w:r w:rsidRPr="000F46A2">
        <w:rPr>
          <w:i/>
        </w:rPr>
        <w:t xml:space="preserve"> </w:t>
      </w:r>
      <w:proofErr w:type="spellStart"/>
      <w:r w:rsidRPr="000F46A2">
        <w:rPr>
          <w:i/>
        </w:rPr>
        <w:t>Teaching</w:t>
      </w:r>
      <w:proofErr w:type="spellEnd"/>
      <w:r w:rsidRPr="000F46A2">
        <w:rPr>
          <w:i/>
        </w:rPr>
        <w:t xml:space="preserve"> </w:t>
      </w:r>
      <w:proofErr w:type="spellStart"/>
      <w:r w:rsidRPr="000F46A2">
        <w:rPr>
          <w:i/>
        </w:rPr>
        <w:t>and</w:t>
      </w:r>
      <w:proofErr w:type="spellEnd"/>
      <w:r w:rsidRPr="000F46A2">
        <w:rPr>
          <w:i/>
        </w:rPr>
        <w:t xml:space="preserve"> </w:t>
      </w:r>
      <w:proofErr w:type="spellStart"/>
      <w:r w:rsidRPr="000F46A2">
        <w:rPr>
          <w:i/>
        </w:rPr>
        <w:t>the</w:t>
      </w:r>
      <w:proofErr w:type="spellEnd"/>
      <w:r w:rsidRPr="000F46A2">
        <w:rPr>
          <w:i/>
        </w:rPr>
        <w:t xml:space="preserve"> </w:t>
      </w:r>
      <w:proofErr w:type="spellStart"/>
      <w:r w:rsidRPr="000F46A2">
        <w:rPr>
          <w:i/>
        </w:rPr>
        <w:t>promotion</w:t>
      </w:r>
      <w:proofErr w:type="spellEnd"/>
      <w:r w:rsidRPr="000F46A2">
        <w:rPr>
          <w:i/>
        </w:rPr>
        <w:t xml:space="preserve"> of </w:t>
      </w:r>
      <w:proofErr w:type="spellStart"/>
      <w:r w:rsidRPr="000F46A2">
        <w:rPr>
          <w:i/>
        </w:rPr>
        <w:t>Democratic</w:t>
      </w:r>
      <w:proofErr w:type="spellEnd"/>
      <w:r w:rsidRPr="000F46A2">
        <w:rPr>
          <w:i/>
        </w:rPr>
        <w:t xml:space="preserve"> </w:t>
      </w:r>
      <w:proofErr w:type="spellStart"/>
      <w:r w:rsidRPr="000F46A2">
        <w:rPr>
          <w:i/>
        </w:rPr>
        <w:t>Values</w:t>
      </w:r>
      <w:proofErr w:type="spellEnd"/>
      <w:r w:rsidRPr="000F46A2">
        <w:rPr>
          <w:i/>
        </w:rPr>
        <w:t xml:space="preserve"> </w:t>
      </w:r>
      <w:proofErr w:type="spellStart"/>
      <w:r w:rsidRPr="000F46A2">
        <w:rPr>
          <w:i/>
        </w:rPr>
        <w:t>and</w:t>
      </w:r>
      <w:proofErr w:type="spellEnd"/>
      <w:r w:rsidRPr="000F46A2">
        <w:rPr>
          <w:i/>
        </w:rPr>
        <w:t xml:space="preserve"> </w:t>
      </w:r>
      <w:proofErr w:type="spellStart"/>
      <w:r w:rsidRPr="000F46A2">
        <w:rPr>
          <w:i/>
        </w:rPr>
        <w:t>tolerance</w:t>
      </w:r>
      <w:proofErr w:type="spellEnd"/>
      <w:r w:rsidRPr="000F46A2">
        <w:rPr>
          <w:i/>
        </w:rPr>
        <w:t xml:space="preserve">: A </w:t>
      </w:r>
      <w:proofErr w:type="spellStart"/>
      <w:r w:rsidRPr="000F46A2">
        <w:rPr>
          <w:i/>
        </w:rPr>
        <w:t>Handbook</w:t>
      </w:r>
      <w:proofErr w:type="spellEnd"/>
      <w:r w:rsidRPr="000F46A2">
        <w:rPr>
          <w:i/>
        </w:rPr>
        <w:t xml:space="preserve"> </w:t>
      </w:r>
      <w:proofErr w:type="spellStart"/>
      <w:r w:rsidRPr="000F46A2">
        <w:rPr>
          <w:i/>
        </w:rPr>
        <w:t>for</w:t>
      </w:r>
      <w:proofErr w:type="spellEnd"/>
      <w:r w:rsidRPr="000F46A2">
        <w:rPr>
          <w:i/>
        </w:rPr>
        <w:t xml:space="preserve"> </w:t>
      </w:r>
      <w:proofErr w:type="spellStart"/>
      <w:r w:rsidRPr="000F46A2">
        <w:rPr>
          <w:i/>
        </w:rPr>
        <w:t>Teachers</w:t>
      </w:r>
      <w:proofErr w:type="spellEnd"/>
      <w:r w:rsidRPr="000F46A2">
        <w:t xml:space="preserve">. </w:t>
      </w:r>
      <w:proofErr w:type="spellStart"/>
      <w:r w:rsidRPr="000F46A2">
        <w:t>Strasbourg</w:t>
      </w:r>
      <w:proofErr w:type="spellEnd"/>
      <w:r w:rsidRPr="000F46A2">
        <w:t xml:space="preserve">: </w:t>
      </w:r>
      <w:proofErr w:type="spellStart"/>
      <w:r w:rsidRPr="000F46A2">
        <w:t>Council</w:t>
      </w:r>
      <w:proofErr w:type="spellEnd"/>
      <w:r w:rsidRPr="000F46A2">
        <w:t xml:space="preserve"> of Europe.</w:t>
      </w:r>
    </w:p>
    <w:p w:rsidR="000F46A2" w:rsidRDefault="000F46A2" w:rsidP="000F46A2">
      <w:pPr>
        <w:ind w:left="709" w:hanging="709"/>
        <w:jc w:val="both"/>
        <w:rPr>
          <w:lang w:val="hr-HR"/>
        </w:rPr>
      </w:pPr>
      <w:r w:rsidRPr="000F46A2">
        <w:rPr>
          <w:lang w:val="hr-HR"/>
        </w:rPr>
        <w:lastRenderedPageBreak/>
        <w:t xml:space="preserve">Hadžiabdiċ, H., Dervišagiċ, E., Muliċ, A., Mehiċ, V. (2007). </w:t>
      </w:r>
      <w:r w:rsidRPr="000F46A2">
        <w:rPr>
          <w:i/>
          <w:lang w:val="hr-HR"/>
        </w:rPr>
        <w:t>Historija-Istorija-Povijest.</w:t>
      </w:r>
      <w:r w:rsidRPr="000F46A2">
        <w:rPr>
          <w:lang w:val="hr-HR"/>
        </w:rPr>
        <w:t xml:space="preserve"> Tuzla: Bosanska Knjiga.  </w:t>
      </w:r>
    </w:p>
    <w:p w:rsidR="000F46A2" w:rsidRPr="000F46A2" w:rsidRDefault="000F46A2" w:rsidP="000F46A2">
      <w:pPr>
        <w:ind w:left="709" w:hanging="709"/>
        <w:jc w:val="both"/>
      </w:pPr>
    </w:p>
    <w:p w:rsidR="000F46A2" w:rsidRDefault="000F46A2" w:rsidP="000F46A2">
      <w:pPr>
        <w:ind w:left="709" w:hanging="709"/>
        <w:jc w:val="both"/>
      </w:pPr>
      <w:proofErr w:type="spellStart"/>
      <w:r w:rsidRPr="000F46A2">
        <w:t>Hamber</w:t>
      </w:r>
      <w:proofErr w:type="spellEnd"/>
      <w:r w:rsidRPr="000F46A2">
        <w:t xml:space="preserve">, B. (2009). </w:t>
      </w:r>
      <w:proofErr w:type="spellStart"/>
      <w:r w:rsidRPr="000F46A2">
        <w:rPr>
          <w:i/>
        </w:rPr>
        <w:t>Transforming</w:t>
      </w:r>
      <w:proofErr w:type="spellEnd"/>
      <w:r w:rsidRPr="000F46A2">
        <w:rPr>
          <w:i/>
        </w:rPr>
        <w:t xml:space="preserve"> </w:t>
      </w:r>
      <w:proofErr w:type="spellStart"/>
      <w:r w:rsidRPr="000F46A2">
        <w:rPr>
          <w:i/>
        </w:rPr>
        <w:t>Societies</w:t>
      </w:r>
      <w:proofErr w:type="spellEnd"/>
      <w:r w:rsidRPr="000F46A2">
        <w:rPr>
          <w:i/>
        </w:rPr>
        <w:t xml:space="preserve"> </w:t>
      </w:r>
      <w:proofErr w:type="spellStart"/>
      <w:r w:rsidRPr="000F46A2">
        <w:rPr>
          <w:i/>
        </w:rPr>
        <w:t>after</w:t>
      </w:r>
      <w:proofErr w:type="spellEnd"/>
      <w:r w:rsidRPr="000F46A2">
        <w:rPr>
          <w:i/>
        </w:rPr>
        <w:t xml:space="preserve"> </w:t>
      </w:r>
      <w:proofErr w:type="spellStart"/>
      <w:r w:rsidRPr="000F46A2">
        <w:rPr>
          <w:i/>
        </w:rPr>
        <w:t>Political</w:t>
      </w:r>
      <w:proofErr w:type="spellEnd"/>
      <w:r w:rsidRPr="000F46A2">
        <w:rPr>
          <w:i/>
        </w:rPr>
        <w:t xml:space="preserve"> </w:t>
      </w:r>
      <w:proofErr w:type="spellStart"/>
      <w:r w:rsidRPr="000F46A2">
        <w:rPr>
          <w:i/>
        </w:rPr>
        <w:t>Violence</w:t>
      </w:r>
      <w:proofErr w:type="spellEnd"/>
      <w:r w:rsidRPr="000F46A2">
        <w:rPr>
          <w:i/>
        </w:rPr>
        <w:t xml:space="preserve">. </w:t>
      </w:r>
      <w:proofErr w:type="spellStart"/>
      <w:r w:rsidRPr="000F46A2">
        <w:rPr>
          <w:i/>
        </w:rPr>
        <w:t>Truth</w:t>
      </w:r>
      <w:proofErr w:type="spellEnd"/>
      <w:r w:rsidRPr="000F46A2">
        <w:rPr>
          <w:i/>
        </w:rPr>
        <w:t xml:space="preserve">, </w:t>
      </w:r>
      <w:proofErr w:type="spellStart"/>
      <w:r w:rsidRPr="000F46A2">
        <w:rPr>
          <w:i/>
        </w:rPr>
        <w:t>Reconciliation</w:t>
      </w:r>
      <w:proofErr w:type="spellEnd"/>
      <w:r w:rsidRPr="000F46A2">
        <w:rPr>
          <w:i/>
        </w:rPr>
        <w:t xml:space="preserve"> </w:t>
      </w:r>
      <w:proofErr w:type="spellStart"/>
      <w:r w:rsidRPr="000F46A2">
        <w:rPr>
          <w:i/>
        </w:rPr>
        <w:t>and</w:t>
      </w:r>
      <w:proofErr w:type="spellEnd"/>
      <w:r w:rsidRPr="000F46A2">
        <w:rPr>
          <w:i/>
        </w:rPr>
        <w:t xml:space="preserve"> </w:t>
      </w:r>
      <w:proofErr w:type="spellStart"/>
      <w:r w:rsidRPr="000F46A2">
        <w:rPr>
          <w:i/>
        </w:rPr>
        <w:t>Mental</w:t>
      </w:r>
      <w:proofErr w:type="spellEnd"/>
      <w:r w:rsidRPr="000F46A2">
        <w:rPr>
          <w:i/>
        </w:rPr>
        <w:t xml:space="preserve"> </w:t>
      </w:r>
      <w:proofErr w:type="spellStart"/>
      <w:r w:rsidRPr="000F46A2">
        <w:rPr>
          <w:i/>
        </w:rPr>
        <w:t>Health</w:t>
      </w:r>
      <w:proofErr w:type="spellEnd"/>
      <w:r w:rsidRPr="000F46A2">
        <w:rPr>
          <w:i/>
        </w:rPr>
        <w:t>.</w:t>
      </w:r>
      <w:r w:rsidRPr="000F46A2">
        <w:t xml:space="preserve"> New York: </w:t>
      </w:r>
      <w:proofErr w:type="spellStart"/>
      <w:r w:rsidRPr="000F46A2">
        <w:t>Springer</w:t>
      </w:r>
      <w:proofErr w:type="spellEnd"/>
      <w:r w:rsidRPr="000F46A2">
        <w:t>.</w:t>
      </w:r>
    </w:p>
    <w:p w:rsidR="000F46A2" w:rsidRPr="000F46A2" w:rsidRDefault="000F46A2" w:rsidP="000F46A2">
      <w:pPr>
        <w:ind w:left="709" w:hanging="709"/>
        <w:jc w:val="both"/>
      </w:pPr>
    </w:p>
    <w:p w:rsidR="000F46A2" w:rsidRDefault="000F46A2" w:rsidP="000F46A2">
      <w:pPr>
        <w:ind w:left="709" w:hanging="709"/>
        <w:jc w:val="both"/>
      </w:pPr>
      <w:proofErr w:type="spellStart"/>
      <w:r w:rsidRPr="000F46A2">
        <w:t>Hewer</w:t>
      </w:r>
      <w:proofErr w:type="spellEnd"/>
      <w:r w:rsidRPr="000F46A2">
        <w:t>, C.J</w:t>
      </w:r>
      <w:proofErr w:type="gramStart"/>
      <w:r w:rsidRPr="000F46A2">
        <w:t>.,</w:t>
      </w:r>
      <w:proofErr w:type="gramEnd"/>
      <w:r w:rsidRPr="000F46A2">
        <w:t xml:space="preserve"> Roberts, R. (2012). </w:t>
      </w:r>
      <w:proofErr w:type="spellStart"/>
      <w:r w:rsidRPr="000F46A2">
        <w:t>History</w:t>
      </w:r>
      <w:proofErr w:type="spellEnd"/>
      <w:r w:rsidRPr="000F46A2">
        <w:t xml:space="preserve">, </w:t>
      </w:r>
      <w:proofErr w:type="spellStart"/>
      <w:r w:rsidRPr="000F46A2">
        <w:t>Culture</w:t>
      </w:r>
      <w:proofErr w:type="spellEnd"/>
      <w:r w:rsidRPr="000F46A2">
        <w:t xml:space="preserve"> </w:t>
      </w:r>
      <w:proofErr w:type="spellStart"/>
      <w:r w:rsidRPr="000F46A2">
        <w:t>and</w:t>
      </w:r>
      <w:proofErr w:type="spellEnd"/>
      <w:r w:rsidRPr="000F46A2">
        <w:t xml:space="preserve"> </w:t>
      </w:r>
      <w:proofErr w:type="spellStart"/>
      <w:r w:rsidRPr="000F46A2">
        <w:t>Cognition</w:t>
      </w:r>
      <w:proofErr w:type="spellEnd"/>
      <w:r w:rsidRPr="000F46A2">
        <w:t xml:space="preserve">: </w:t>
      </w:r>
      <w:proofErr w:type="spellStart"/>
      <w:r w:rsidRPr="000F46A2">
        <w:t>Towards</w:t>
      </w:r>
      <w:proofErr w:type="spellEnd"/>
      <w:r w:rsidRPr="000F46A2">
        <w:t xml:space="preserve"> a </w:t>
      </w:r>
      <w:proofErr w:type="spellStart"/>
      <w:r w:rsidRPr="000F46A2">
        <w:t>Dynamic</w:t>
      </w:r>
      <w:proofErr w:type="spellEnd"/>
      <w:r w:rsidRPr="000F46A2">
        <w:t xml:space="preserve"> Model of </w:t>
      </w:r>
      <w:proofErr w:type="spellStart"/>
      <w:r w:rsidRPr="000F46A2">
        <w:t>Social</w:t>
      </w:r>
      <w:proofErr w:type="spellEnd"/>
      <w:r w:rsidRPr="000F46A2">
        <w:t xml:space="preserve"> Memory. </w:t>
      </w:r>
      <w:proofErr w:type="spellStart"/>
      <w:r w:rsidRPr="000F46A2">
        <w:rPr>
          <w:i/>
        </w:rPr>
        <w:t>Culture</w:t>
      </w:r>
      <w:proofErr w:type="spellEnd"/>
      <w:r w:rsidRPr="000F46A2">
        <w:rPr>
          <w:i/>
        </w:rPr>
        <w:t xml:space="preserve"> </w:t>
      </w:r>
      <w:proofErr w:type="spellStart"/>
      <w:r w:rsidRPr="000F46A2">
        <w:rPr>
          <w:i/>
        </w:rPr>
        <w:t>Psychology</w:t>
      </w:r>
      <w:proofErr w:type="spellEnd"/>
      <w:r w:rsidRPr="000F46A2">
        <w:rPr>
          <w:i/>
        </w:rPr>
        <w:t>, 18</w:t>
      </w:r>
      <w:r w:rsidRPr="000F46A2">
        <w:t>(2), 167-183.</w:t>
      </w:r>
    </w:p>
    <w:p w:rsidR="000F46A2" w:rsidRPr="000F46A2" w:rsidRDefault="000F46A2" w:rsidP="000F46A2">
      <w:pPr>
        <w:ind w:left="709" w:hanging="709"/>
        <w:jc w:val="both"/>
      </w:pPr>
    </w:p>
    <w:p w:rsidR="000F46A2" w:rsidRDefault="000F46A2" w:rsidP="000F46A2">
      <w:pPr>
        <w:ind w:left="709" w:hanging="709"/>
        <w:jc w:val="both"/>
        <w:rPr>
          <w:lang w:val="hr-HR"/>
        </w:rPr>
      </w:pPr>
      <w:r w:rsidRPr="000F46A2">
        <w:rPr>
          <w:lang w:val="hr-HR"/>
        </w:rPr>
        <w:t xml:space="preserve">Karge, H., Batarilo, K. (2008). </w:t>
      </w:r>
      <w:r w:rsidRPr="000F46A2">
        <w:rPr>
          <w:i/>
          <w:lang w:val="hr-HR"/>
        </w:rPr>
        <w:t>Reforma nastave historije u BiH. Modernizacija udžbenika historije u BiH: od uklanjanja uvredljivog sadržaja iz udžbenika u toku 1999. godine do nove generacije udžbenika u školskoj 2007./2008. godini</w:t>
      </w:r>
      <w:r w:rsidRPr="000F46A2">
        <w:rPr>
          <w:lang w:val="hr-HR"/>
        </w:rPr>
        <w:t>. Braunschweig: Institut za međunarodno istraživanje udžbenika Georg Eckert.</w:t>
      </w:r>
    </w:p>
    <w:p w:rsidR="000F46A2" w:rsidRPr="000F46A2" w:rsidRDefault="000F46A2" w:rsidP="000F46A2">
      <w:pPr>
        <w:ind w:left="709" w:hanging="709"/>
        <w:jc w:val="both"/>
        <w:rPr>
          <w:lang w:val="hr-HR"/>
        </w:rPr>
      </w:pPr>
    </w:p>
    <w:p w:rsidR="000F46A2" w:rsidRDefault="000F46A2" w:rsidP="000F46A2">
      <w:pPr>
        <w:ind w:left="709" w:hanging="709"/>
        <w:jc w:val="both"/>
      </w:pPr>
      <w:proofErr w:type="spellStart"/>
      <w:r w:rsidRPr="000F46A2">
        <w:t>Kuljić</w:t>
      </w:r>
      <w:proofErr w:type="spellEnd"/>
      <w:r w:rsidRPr="000F46A2">
        <w:t xml:space="preserve">, T. (2009). </w:t>
      </w:r>
      <w:proofErr w:type="spellStart"/>
      <w:r w:rsidRPr="000F46A2">
        <w:rPr>
          <w:i/>
        </w:rPr>
        <w:t>Sociologija</w:t>
      </w:r>
      <w:proofErr w:type="spellEnd"/>
      <w:r w:rsidRPr="000F46A2">
        <w:rPr>
          <w:i/>
        </w:rPr>
        <w:t xml:space="preserve"> </w:t>
      </w:r>
      <w:proofErr w:type="spellStart"/>
      <w:r w:rsidRPr="000F46A2">
        <w:rPr>
          <w:i/>
        </w:rPr>
        <w:t>generacija</w:t>
      </w:r>
      <w:proofErr w:type="spellEnd"/>
      <w:r w:rsidRPr="000F46A2">
        <w:t xml:space="preserve">. </w:t>
      </w:r>
      <w:proofErr w:type="spellStart"/>
      <w:r w:rsidRPr="000F46A2">
        <w:t>Beograd</w:t>
      </w:r>
      <w:proofErr w:type="spellEnd"/>
      <w:r w:rsidRPr="000F46A2">
        <w:t xml:space="preserve">: </w:t>
      </w:r>
      <w:proofErr w:type="spellStart"/>
      <w:r w:rsidRPr="000F46A2">
        <w:t>Čigoja</w:t>
      </w:r>
      <w:proofErr w:type="spellEnd"/>
      <w:r w:rsidRPr="000F46A2">
        <w:t xml:space="preserve">. </w:t>
      </w:r>
    </w:p>
    <w:p w:rsidR="000F46A2" w:rsidRPr="000F46A2" w:rsidRDefault="000F46A2" w:rsidP="000F46A2">
      <w:pPr>
        <w:ind w:left="709" w:hanging="709"/>
        <w:jc w:val="both"/>
      </w:pPr>
    </w:p>
    <w:p w:rsidR="000F46A2" w:rsidRDefault="000F46A2" w:rsidP="000F46A2">
      <w:pPr>
        <w:ind w:left="709" w:hanging="709"/>
        <w:jc w:val="both"/>
      </w:pPr>
      <w:proofErr w:type="spellStart"/>
      <w:r w:rsidRPr="000F46A2">
        <w:t>Kuljić</w:t>
      </w:r>
      <w:proofErr w:type="spellEnd"/>
      <w:r w:rsidRPr="000F46A2">
        <w:t xml:space="preserve">, T. (2010). </w:t>
      </w:r>
      <w:proofErr w:type="spellStart"/>
      <w:r w:rsidRPr="000F46A2">
        <w:t>Sećanje</w:t>
      </w:r>
      <w:proofErr w:type="spellEnd"/>
      <w:r w:rsidRPr="000F46A2">
        <w:t xml:space="preserve"> </w:t>
      </w:r>
      <w:proofErr w:type="spellStart"/>
      <w:r w:rsidRPr="000F46A2">
        <w:t>na</w:t>
      </w:r>
      <w:proofErr w:type="spellEnd"/>
      <w:r w:rsidRPr="000F46A2">
        <w:t xml:space="preserve"> </w:t>
      </w:r>
      <w:proofErr w:type="spellStart"/>
      <w:r w:rsidRPr="000F46A2">
        <w:t>Titoizam</w:t>
      </w:r>
      <w:proofErr w:type="spellEnd"/>
      <w:r w:rsidRPr="000F46A2">
        <w:t xml:space="preserve">: </w:t>
      </w:r>
      <w:proofErr w:type="spellStart"/>
      <w:r w:rsidRPr="000F46A2">
        <w:t>hegemoni</w:t>
      </w:r>
      <w:proofErr w:type="spellEnd"/>
      <w:r w:rsidRPr="000F46A2">
        <w:t xml:space="preserve"> </w:t>
      </w:r>
      <w:proofErr w:type="spellStart"/>
      <w:r w:rsidRPr="000F46A2">
        <w:t>okviri</w:t>
      </w:r>
      <w:proofErr w:type="spellEnd"/>
      <w:r w:rsidRPr="000F46A2">
        <w:t xml:space="preserve">. </w:t>
      </w:r>
      <w:proofErr w:type="spellStart"/>
      <w:r w:rsidRPr="000F46A2">
        <w:rPr>
          <w:i/>
        </w:rPr>
        <w:t>Filozofija</w:t>
      </w:r>
      <w:proofErr w:type="spellEnd"/>
      <w:r w:rsidRPr="000F46A2">
        <w:rPr>
          <w:i/>
        </w:rPr>
        <w:t xml:space="preserve"> i </w:t>
      </w:r>
      <w:proofErr w:type="spellStart"/>
      <w:r w:rsidRPr="000F46A2">
        <w:rPr>
          <w:i/>
        </w:rPr>
        <w:t>društvo</w:t>
      </w:r>
      <w:proofErr w:type="spellEnd"/>
      <w:r w:rsidRPr="000F46A2">
        <w:rPr>
          <w:i/>
        </w:rPr>
        <w:t xml:space="preserve">, 2, </w:t>
      </w:r>
      <w:r w:rsidRPr="000F46A2">
        <w:t>225-250.</w:t>
      </w:r>
    </w:p>
    <w:p w:rsidR="000F46A2" w:rsidRPr="000F46A2" w:rsidRDefault="000F46A2" w:rsidP="000F46A2">
      <w:pPr>
        <w:ind w:left="709" w:hanging="709"/>
        <w:jc w:val="both"/>
      </w:pPr>
    </w:p>
    <w:p w:rsidR="000F46A2" w:rsidRDefault="000F46A2" w:rsidP="000F46A2">
      <w:pPr>
        <w:ind w:left="709" w:hanging="709"/>
        <w:jc w:val="both"/>
      </w:pPr>
      <w:r w:rsidRPr="000F46A2">
        <w:t xml:space="preserve">Learning </w:t>
      </w:r>
      <w:proofErr w:type="spellStart"/>
      <w:r w:rsidRPr="000F46A2">
        <w:t>each</w:t>
      </w:r>
      <w:proofErr w:type="spellEnd"/>
      <w:r w:rsidRPr="000F46A2">
        <w:t xml:space="preserve"> </w:t>
      </w:r>
      <w:proofErr w:type="spellStart"/>
      <w:r w:rsidRPr="000F46A2">
        <w:t>other's</w:t>
      </w:r>
      <w:proofErr w:type="spellEnd"/>
      <w:r w:rsidRPr="000F46A2">
        <w:t xml:space="preserve"> </w:t>
      </w:r>
      <w:proofErr w:type="spellStart"/>
      <w:r w:rsidRPr="000F46A2">
        <w:t>historical</w:t>
      </w:r>
      <w:proofErr w:type="spellEnd"/>
      <w:r w:rsidRPr="000F46A2">
        <w:t xml:space="preserve"> </w:t>
      </w:r>
      <w:proofErr w:type="spellStart"/>
      <w:r w:rsidRPr="000F46A2">
        <w:t>narrative</w:t>
      </w:r>
      <w:proofErr w:type="spellEnd"/>
      <w:r w:rsidRPr="000F46A2">
        <w:t xml:space="preserve">: </w:t>
      </w:r>
      <w:proofErr w:type="spellStart"/>
      <w:r w:rsidRPr="000F46A2">
        <w:t>Palestinians</w:t>
      </w:r>
      <w:proofErr w:type="spellEnd"/>
      <w:r w:rsidRPr="000F46A2">
        <w:t xml:space="preserve"> </w:t>
      </w:r>
      <w:proofErr w:type="spellStart"/>
      <w:r w:rsidRPr="000F46A2">
        <w:t>and</w:t>
      </w:r>
      <w:proofErr w:type="spellEnd"/>
      <w:r w:rsidRPr="000F46A2">
        <w:t xml:space="preserve"> </w:t>
      </w:r>
      <w:proofErr w:type="spellStart"/>
      <w:r w:rsidRPr="000F46A2">
        <w:t>Israelis</w:t>
      </w:r>
      <w:proofErr w:type="spellEnd"/>
      <w:r w:rsidRPr="000F46A2">
        <w:t xml:space="preserve"> (</w:t>
      </w:r>
      <w:proofErr w:type="spellStart"/>
      <w:r w:rsidRPr="000F46A2">
        <w:t>Part</w:t>
      </w:r>
      <w:proofErr w:type="spellEnd"/>
      <w:r w:rsidRPr="000F46A2">
        <w:t xml:space="preserve"> </w:t>
      </w:r>
      <w:proofErr w:type="spellStart"/>
      <w:r w:rsidRPr="000F46A2">
        <w:t>One</w:t>
      </w:r>
      <w:proofErr w:type="spellEnd"/>
      <w:r w:rsidRPr="000F46A2">
        <w:t xml:space="preserve">). (2003). </w:t>
      </w:r>
      <w:proofErr w:type="spellStart"/>
      <w:r w:rsidRPr="000F46A2">
        <w:t>Beith</w:t>
      </w:r>
      <w:proofErr w:type="spellEnd"/>
      <w:r w:rsidRPr="000F46A2">
        <w:t xml:space="preserve"> </w:t>
      </w:r>
      <w:proofErr w:type="spellStart"/>
      <w:r w:rsidRPr="000F46A2">
        <w:t>Jallah</w:t>
      </w:r>
      <w:proofErr w:type="spellEnd"/>
      <w:r w:rsidRPr="000F46A2">
        <w:t xml:space="preserve">, </w:t>
      </w:r>
      <w:proofErr w:type="spellStart"/>
      <w:r w:rsidRPr="000F46A2">
        <w:t>Israel</w:t>
      </w:r>
      <w:proofErr w:type="spellEnd"/>
      <w:r w:rsidRPr="000F46A2">
        <w:t xml:space="preserve">: </w:t>
      </w:r>
      <w:proofErr w:type="spellStart"/>
      <w:r w:rsidRPr="000F46A2">
        <w:t>Peace</w:t>
      </w:r>
      <w:proofErr w:type="spellEnd"/>
      <w:r w:rsidRPr="000F46A2">
        <w:t xml:space="preserve"> </w:t>
      </w:r>
      <w:proofErr w:type="spellStart"/>
      <w:r w:rsidRPr="000F46A2">
        <w:t>Research</w:t>
      </w:r>
      <w:proofErr w:type="spellEnd"/>
      <w:r w:rsidRPr="000F46A2">
        <w:t xml:space="preserve"> </w:t>
      </w:r>
      <w:proofErr w:type="spellStart"/>
      <w:r w:rsidRPr="000F46A2">
        <w:t>Institute</w:t>
      </w:r>
      <w:proofErr w:type="spellEnd"/>
      <w:r w:rsidRPr="000F46A2">
        <w:t xml:space="preserve"> in </w:t>
      </w:r>
      <w:proofErr w:type="spellStart"/>
      <w:r w:rsidRPr="000F46A2">
        <w:t>the</w:t>
      </w:r>
      <w:proofErr w:type="spellEnd"/>
      <w:r w:rsidRPr="000F46A2">
        <w:t xml:space="preserve"> </w:t>
      </w:r>
      <w:proofErr w:type="spellStart"/>
      <w:r w:rsidRPr="000F46A2">
        <w:t>Middle</w:t>
      </w:r>
      <w:proofErr w:type="spellEnd"/>
      <w:r w:rsidRPr="000F46A2">
        <w:t xml:space="preserve"> East. </w:t>
      </w:r>
    </w:p>
    <w:p w:rsidR="000F46A2" w:rsidRPr="000F46A2" w:rsidRDefault="000F46A2" w:rsidP="000F46A2">
      <w:pPr>
        <w:ind w:left="709" w:hanging="709"/>
        <w:jc w:val="both"/>
      </w:pPr>
    </w:p>
    <w:p w:rsidR="000F46A2" w:rsidRDefault="000F46A2" w:rsidP="000F46A2">
      <w:pPr>
        <w:ind w:left="709" w:hanging="709"/>
        <w:jc w:val="both"/>
        <w:rPr>
          <w:lang w:val="hr-HR"/>
        </w:rPr>
      </w:pPr>
      <w:r w:rsidRPr="000F46A2">
        <w:rPr>
          <w:lang w:val="hr-HR"/>
        </w:rPr>
        <w:t xml:space="preserve">Matkoviċ, H., Miroševiċ, F., Goluža, B., Šarac, I. (2003). </w:t>
      </w:r>
      <w:r w:rsidRPr="000F46A2">
        <w:rPr>
          <w:i/>
          <w:lang w:val="hr-HR"/>
        </w:rPr>
        <w:t xml:space="preserve">Povijest 4 – Udžbenik za četvrti razred gimnazije. </w:t>
      </w:r>
      <w:r w:rsidRPr="000F46A2">
        <w:rPr>
          <w:lang w:val="hr-HR"/>
        </w:rPr>
        <w:t>Mostar: Školska naklada i Zagreb: Školska knjiga.</w:t>
      </w:r>
    </w:p>
    <w:p w:rsidR="000F46A2" w:rsidRPr="000F46A2" w:rsidRDefault="000F46A2" w:rsidP="000F46A2">
      <w:pPr>
        <w:ind w:left="709" w:hanging="709"/>
        <w:jc w:val="both"/>
        <w:rPr>
          <w:lang w:val="hr-HR"/>
        </w:rPr>
      </w:pPr>
    </w:p>
    <w:p w:rsidR="000F46A2" w:rsidRDefault="000F46A2" w:rsidP="000F46A2">
      <w:pPr>
        <w:autoSpaceDE w:val="0"/>
        <w:autoSpaceDN w:val="0"/>
        <w:adjustRightInd w:val="0"/>
        <w:ind w:left="709" w:hanging="709"/>
        <w:jc w:val="both"/>
      </w:pPr>
      <w:proofErr w:type="spellStart"/>
      <w:r w:rsidRPr="000F46A2">
        <w:t>McCaffery</w:t>
      </w:r>
      <w:proofErr w:type="spellEnd"/>
      <w:r w:rsidRPr="000F46A2">
        <w:t>, N</w:t>
      </w:r>
      <w:proofErr w:type="gramStart"/>
      <w:r w:rsidRPr="000F46A2">
        <w:t>.,</w:t>
      </w:r>
      <w:proofErr w:type="gramEnd"/>
      <w:r w:rsidRPr="000F46A2">
        <w:t xml:space="preserve"> </w:t>
      </w:r>
      <w:proofErr w:type="spellStart"/>
      <w:r w:rsidRPr="000F46A2">
        <w:t>Hansson</w:t>
      </w:r>
      <w:proofErr w:type="spellEnd"/>
      <w:r w:rsidRPr="000F46A2">
        <w:t xml:space="preserve">, U. (2011). </w:t>
      </w:r>
      <w:proofErr w:type="spellStart"/>
      <w:r w:rsidRPr="000F46A2">
        <w:rPr>
          <w:rStyle w:val="Emphasis"/>
          <w:i w:val="0"/>
        </w:rPr>
        <w:t>The</w:t>
      </w:r>
      <w:proofErr w:type="spellEnd"/>
      <w:r w:rsidRPr="000F46A2">
        <w:rPr>
          <w:rStyle w:val="Emphasis"/>
          <w:i w:val="0"/>
        </w:rPr>
        <w:t xml:space="preserve"> </w:t>
      </w:r>
      <w:proofErr w:type="spellStart"/>
      <w:r w:rsidRPr="000F46A2">
        <w:rPr>
          <w:rStyle w:val="Emphasis"/>
          <w:i w:val="0"/>
        </w:rPr>
        <w:t>Troubles</w:t>
      </w:r>
      <w:proofErr w:type="spellEnd"/>
      <w:r w:rsidRPr="000F46A2">
        <w:rPr>
          <w:rStyle w:val="Emphasis"/>
          <w:i w:val="0"/>
        </w:rPr>
        <w:t xml:space="preserve"> </w:t>
      </w:r>
      <w:proofErr w:type="spellStart"/>
      <w:r w:rsidRPr="000F46A2">
        <w:rPr>
          <w:rStyle w:val="Emphasis"/>
          <w:i w:val="0"/>
        </w:rPr>
        <w:t>aren’t</w:t>
      </w:r>
      <w:proofErr w:type="spellEnd"/>
      <w:r w:rsidRPr="000F46A2">
        <w:rPr>
          <w:rStyle w:val="Emphasis"/>
          <w:i w:val="0"/>
        </w:rPr>
        <w:t xml:space="preserve"> </w:t>
      </w:r>
      <w:proofErr w:type="spellStart"/>
      <w:r w:rsidRPr="000F46A2">
        <w:rPr>
          <w:rStyle w:val="Emphasis"/>
          <w:i w:val="0"/>
        </w:rPr>
        <w:t>history</w:t>
      </w:r>
      <w:proofErr w:type="spellEnd"/>
      <w:r w:rsidRPr="000F46A2">
        <w:rPr>
          <w:rStyle w:val="Emphasis"/>
          <w:i w:val="0"/>
        </w:rPr>
        <w:t xml:space="preserve"> yet. </w:t>
      </w:r>
      <w:proofErr w:type="spellStart"/>
      <w:r w:rsidRPr="000F46A2">
        <w:rPr>
          <w:rStyle w:val="Emphasis"/>
          <w:i w:val="0"/>
        </w:rPr>
        <w:t>Young</w:t>
      </w:r>
      <w:proofErr w:type="spellEnd"/>
      <w:r w:rsidRPr="000F46A2">
        <w:rPr>
          <w:rStyle w:val="Emphasis"/>
          <w:i w:val="0"/>
        </w:rPr>
        <w:t xml:space="preserve"> </w:t>
      </w:r>
      <w:proofErr w:type="spellStart"/>
      <w:r w:rsidRPr="000F46A2">
        <w:rPr>
          <w:rStyle w:val="Emphasis"/>
          <w:i w:val="0"/>
        </w:rPr>
        <w:t>people’s</w:t>
      </w:r>
      <w:proofErr w:type="spellEnd"/>
      <w:r w:rsidRPr="000F46A2">
        <w:rPr>
          <w:rStyle w:val="Emphasis"/>
          <w:i w:val="0"/>
        </w:rPr>
        <w:t xml:space="preserve"> </w:t>
      </w:r>
      <w:proofErr w:type="spellStart"/>
      <w:r w:rsidRPr="000F46A2">
        <w:rPr>
          <w:rStyle w:val="Emphasis"/>
          <w:i w:val="0"/>
        </w:rPr>
        <w:t>understanding</w:t>
      </w:r>
      <w:proofErr w:type="spellEnd"/>
      <w:r w:rsidRPr="000F46A2">
        <w:rPr>
          <w:rStyle w:val="Emphasis"/>
          <w:i w:val="0"/>
        </w:rPr>
        <w:t xml:space="preserve"> of </w:t>
      </w:r>
      <w:proofErr w:type="spellStart"/>
      <w:r w:rsidRPr="000F46A2">
        <w:rPr>
          <w:rStyle w:val="Emphasis"/>
          <w:i w:val="0"/>
        </w:rPr>
        <w:t>the</w:t>
      </w:r>
      <w:proofErr w:type="spellEnd"/>
      <w:r w:rsidRPr="000F46A2">
        <w:rPr>
          <w:rStyle w:val="Emphasis"/>
          <w:i w:val="0"/>
        </w:rPr>
        <w:t xml:space="preserve"> </w:t>
      </w:r>
      <w:proofErr w:type="spellStart"/>
      <w:r w:rsidRPr="000F46A2">
        <w:rPr>
          <w:rStyle w:val="Emphasis"/>
          <w:i w:val="0"/>
        </w:rPr>
        <w:t>past</w:t>
      </w:r>
      <w:proofErr w:type="spellEnd"/>
      <w:r w:rsidRPr="000F46A2">
        <w:rPr>
          <w:rStyle w:val="Emphasis"/>
          <w:i w:val="0"/>
        </w:rPr>
        <w:t>.</w:t>
      </w:r>
      <w:r w:rsidRPr="000F46A2">
        <w:rPr>
          <w:i/>
        </w:rPr>
        <w:t xml:space="preserve"> </w:t>
      </w:r>
      <w:proofErr w:type="spellStart"/>
      <w:r w:rsidRPr="000F46A2">
        <w:rPr>
          <w:i/>
        </w:rPr>
        <w:t>Shared</w:t>
      </w:r>
      <w:proofErr w:type="spellEnd"/>
      <w:r w:rsidRPr="000F46A2">
        <w:rPr>
          <w:i/>
        </w:rPr>
        <w:t xml:space="preserve"> Space - </w:t>
      </w:r>
      <w:r w:rsidRPr="000F46A2">
        <w:rPr>
          <w:i/>
          <w:iCs/>
        </w:rPr>
        <w:t xml:space="preserve">A </w:t>
      </w:r>
      <w:proofErr w:type="spellStart"/>
      <w:r w:rsidRPr="000F46A2">
        <w:rPr>
          <w:i/>
          <w:iCs/>
        </w:rPr>
        <w:t>research</w:t>
      </w:r>
      <w:proofErr w:type="spellEnd"/>
      <w:r w:rsidRPr="000F46A2">
        <w:rPr>
          <w:i/>
          <w:iCs/>
        </w:rPr>
        <w:t xml:space="preserve"> </w:t>
      </w:r>
      <w:proofErr w:type="spellStart"/>
      <w:r w:rsidRPr="000F46A2">
        <w:rPr>
          <w:i/>
          <w:iCs/>
        </w:rPr>
        <w:t>journal</w:t>
      </w:r>
      <w:proofErr w:type="spellEnd"/>
      <w:r w:rsidRPr="000F46A2">
        <w:rPr>
          <w:i/>
          <w:iCs/>
        </w:rPr>
        <w:t xml:space="preserve"> on </w:t>
      </w:r>
      <w:proofErr w:type="spellStart"/>
      <w:r w:rsidRPr="000F46A2">
        <w:rPr>
          <w:i/>
          <w:iCs/>
        </w:rPr>
        <w:t>peace</w:t>
      </w:r>
      <w:proofErr w:type="spellEnd"/>
      <w:r w:rsidRPr="000F46A2">
        <w:rPr>
          <w:i/>
          <w:iCs/>
        </w:rPr>
        <w:t xml:space="preserve">, </w:t>
      </w:r>
      <w:proofErr w:type="spellStart"/>
      <w:r w:rsidRPr="000F46A2">
        <w:rPr>
          <w:i/>
          <w:iCs/>
        </w:rPr>
        <w:t>conflict</w:t>
      </w:r>
      <w:proofErr w:type="spellEnd"/>
      <w:r w:rsidRPr="000F46A2">
        <w:rPr>
          <w:i/>
          <w:iCs/>
        </w:rPr>
        <w:t xml:space="preserve"> </w:t>
      </w:r>
      <w:proofErr w:type="spellStart"/>
      <w:r w:rsidRPr="000F46A2">
        <w:rPr>
          <w:i/>
          <w:iCs/>
        </w:rPr>
        <w:t>and</w:t>
      </w:r>
      <w:proofErr w:type="spellEnd"/>
      <w:r w:rsidRPr="000F46A2">
        <w:rPr>
          <w:i/>
          <w:iCs/>
        </w:rPr>
        <w:t xml:space="preserve"> </w:t>
      </w:r>
      <w:proofErr w:type="spellStart"/>
      <w:r w:rsidRPr="000F46A2">
        <w:rPr>
          <w:i/>
          <w:iCs/>
        </w:rPr>
        <w:t>community</w:t>
      </w:r>
      <w:proofErr w:type="spellEnd"/>
      <w:r w:rsidRPr="000F46A2">
        <w:rPr>
          <w:i/>
          <w:iCs/>
        </w:rPr>
        <w:t xml:space="preserve"> </w:t>
      </w:r>
      <w:proofErr w:type="spellStart"/>
      <w:r w:rsidRPr="000F46A2">
        <w:rPr>
          <w:i/>
          <w:iCs/>
        </w:rPr>
        <w:t>relations</w:t>
      </w:r>
      <w:proofErr w:type="spellEnd"/>
      <w:r w:rsidRPr="000F46A2">
        <w:rPr>
          <w:i/>
          <w:iCs/>
        </w:rPr>
        <w:t xml:space="preserve"> in </w:t>
      </w:r>
      <w:proofErr w:type="spellStart"/>
      <w:r w:rsidRPr="000F46A2">
        <w:rPr>
          <w:i/>
          <w:iCs/>
        </w:rPr>
        <w:t>Northern</w:t>
      </w:r>
      <w:proofErr w:type="spellEnd"/>
      <w:r w:rsidRPr="000F46A2">
        <w:rPr>
          <w:i/>
          <w:iCs/>
        </w:rPr>
        <w:t xml:space="preserve"> </w:t>
      </w:r>
      <w:proofErr w:type="spellStart"/>
      <w:r w:rsidRPr="000F46A2">
        <w:rPr>
          <w:i/>
          <w:iCs/>
        </w:rPr>
        <w:t>Ireland</w:t>
      </w:r>
      <w:proofErr w:type="spellEnd"/>
      <w:r w:rsidRPr="000F46A2">
        <w:rPr>
          <w:i/>
        </w:rPr>
        <w:t>, 11</w:t>
      </w:r>
      <w:r w:rsidRPr="000F46A2">
        <w:t>, 43-55.</w:t>
      </w:r>
    </w:p>
    <w:p w:rsidR="000F46A2" w:rsidRPr="000F46A2" w:rsidRDefault="000F46A2" w:rsidP="000F46A2">
      <w:pPr>
        <w:autoSpaceDE w:val="0"/>
        <w:autoSpaceDN w:val="0"/>
        <w:adjustRightInd w:val="0"/>
        <w:ind w:left="709" w:hanging="709"/>
        <w:jc w:val="both"/>
      </w:pPr>
    </w:p>
    <w:p w:rsidR="000F46A2" w:rsidRDefault="000F46A2" w:rsidP="000F46A2">
      <w:pPr>
        <w:ind w:left="709" w:hanging="709"/>
        <w:jc w:val="both"/>
      </w:pPr>
      <w:proofErr w:type="spellStart"/>
      <w:r w:rsidRPr="000F46A2">
        <w:t>Pingel</w:t>
      </w:r>
      <w:proofErr w:type="spellEnd"/>
      <w:r w:rsidRPr="000F46A2">
        <w:t xml:space="preserve">, F. (2006). </w:t>
      </w:r>
      <w:proofErr w:type="spellStart"/>
      <w:r w:rsidRPr="000F46A2">
        <w:t>Einigung</w:t>
      </w:r>
      <w:proofErr w:type="spellEnd"/>
      <w:r w:rsidRPr="000F46A2">
        <w:t xml:space="preserve"> </w:t>
      </w:r>
      <w:proofErr w:type="spellStart"/>
      <w:r w:rsidRPr="000F46A2">
        <w:t>auf</w:t>
      </w:r>
      <w:proofErr w:type="spellEnd"/>
      <w:r w:rsidRPr="000F46A2">
        <w:t xml:space="preserve"> </w:t>
      </w:r>
      <w:proofErr w:type="spellStart"/>
      <w:r w:rsidRPr="000F46A2">
        <w:t>ein</w:t>
      </w:r>
      <w:proofErr w:type="spellEnd"/>
      <w:r w:rsidRPr="000F46A2">
        <w:t xml:space="preserve"> Minimum an </w:t>
      </w:r>
      <w:proofErr w:type="spellStart"/>
      <w:r w:rsidRPr="000F46A2">
        <w:t>Gemeinsamkeit</w:t>
      </w:r>
      <w:proofErr w:type="spellEnd"/>
      <w:r w:rsidRPr="000F46A2">
        <w:t xml:space="preserve">. </w:t>
      </w:r>
      <w:proofErr w:type="spellStart"/>
      <w:r w:rsidRPr="000F46A2">
        <w:t>Schulbuchrevision</w:t>
      </w:r>
      <w:proofErr w:type="spellEnd"/>
      <w:r w:rsidRPr="000F46A2">
        <w:t xml:space="preserve"> in </w:t>
      </w:r>
      <w:proofErr w:type="spellStart"/>
      <w:r w:rsidRPr="000F46A2">
        <w:t>Bosnien</w:t>
      </w:r>
      <w:proofErr w:type="spellEnd"/>
      <w:r w:rsidRPr="000F46A2">
        <w:t xml:space="preserve"> </w:t>
      </w:r>
      <w:proofErr w:type="spellStart"/>
      <w:r w:rsidRPr="000F46A2">
        <w:t>und</w:t>
      </w:r>
      <w:proofErr w:type="spellEnd"/>
      <w:r w:rsidRPr="000F46A2">
        <w:t xml:space="preserve"> </w:t>
      </w:r>
      <w:proofErr w:type="spellStart"/>
      <w:r w:rsidRPr="000F46A2">
        <w:t>Herzegowina</w:t>
      </w:r>
      <w:proofErr w:type="spellEnd"/>
      <w:r w:rsidRPr="000F46A2">
        <w:t xml:space="preserve">. </w:t>
      </w:r>
      <w:proofErr w:type="spellStart"/>
      <w:r w:rsidRPr="000F46A2">
        <w:rPr>
          <w:i/>
        </w:rPr>
        <w:t>Geschichte</w:t>
      </w:r>
      <w:proofErr w:type="spellEnd"/>
      <w:r w:rsidRPr="000F46A2">
        <w:rPr>
          <w:i/>
        </w:rPr>
        <w:t xml:space="preserve"> in </w:t>
      </w:r>
      <w:proofErr w:type="spellStart"/>
      <w:r w:rsidRPr="000F46A2">
        <w:rPr>
          <w:i/>
        </w:rPr>
        <w:t>Wissenschaft</w:t>
      </w:r>
      <w:proofErr w:type="spellEnd"/>
      <w:r w:rsidRPr="000F46A2">
        <w:rPr>
          <w:i/>
        </w:rPr>
        <w:t xml:space="preserve"> </w:t>
      </w:r>
      <w:proofErr w:type="spellStart"/>
      <w:r w:rsidRPr="000F46A2">
        <w:rPr>
          <w:i/>
        </w:rPr>
        <w:t>und</w:t>
      </w:r>
      <w:proofErr w:type="spellEnd"/>
      <w:r w:rsidRPr="000F46A2">
        <w:rPr>
          <w:i/>
        </w:rPr>
        <w:t xml:space="preserve"> </w:t>
      </w:r>
      <w:proofErr w:type="spellStart"/>
      <w:r w:rsidRPr="000F46A2">
        <w:rPr>
          <w:i/>
        </w:rPr>
        <w:t>Unterricht</w:t>
      </w:r>
      <w:proofErr w:type="spellEnd"/>
      <w:r w:rsidRPr="000F46A2">
        <w:rPr>
          <w:i/>
        </w:rPr>
        <w:t>, 57</w:t>
      </w:r>
      <w:r w:rsidRPr="000F46A2">
        <w:t xml:space="preserve">, 519-33. </w:t>
      </w:r>
    </w:p>
    <w:p w:rsidR="000F46A2" w:rsidRPr="000F46A2" w:rsidRDefault="000F46A2" w:rsidP="000F46A2">
      <w:pPr>
        <w:ind w:left="709" w:hanging="709"/>
        <w:jc w:val="both"/>
      </w:pPr>
    </w:p>
    <w:p w:rsidR="000F46A2" w:rsidRDefault="000F46A2" w:rsidP="000F46A2">
      <w:pPr>
        <w:pStyle w:val="Default"/>
        <w:ind w:left="709" w:hanging="709"/>
        <w:jc w:val="both"/>
      </w:pPr>
      <w:proofErr w:type="spellStart"/>
      <w:r w:rsidRPr="000F46A2">
        <w:t>Pingel</w:t>
      </w:r>
      <w:proofErr w:type="spellEnd"/>
      <w:r w:rsidRPr="000F46A2">
        <w:t xml:space="preserve">, F. (2008). Can </w:t>
      </w:r>
      <w:proofErr w:type="spellStart"/>
      <w:r w:rsidRPr="000F46A2">
        <w:t>Truth</w:t>
      </w:r>
      <w:proofErr w:type="spellEnd"/>
      <w:r w:rsidRPr="000F46A2">
        <w:t xml:space="preserve"> Be </w:t>
      </w:r>
      <w:proofErr w:type="spellStart"/>
      <w:r w:rsidRPr="000F46A2">
        <w:t>Negotiated</w:t>
      </w:r>
      <w:proofErr w:type="spellEnd"/>
      <w:r w:rsidRPr="000F46A2">
        <w:t xml:space="preserve">? </w:t>
      </w:r>
      <w:proofErr w:type="spellStart"/>
      <w:r w:rsidRPr="000F46A2">
        <w:t>History</w:t>
      </w:r>
      <w:proofErr w:type="spellEnd"/>
      <w:r w:rsidRPr="000F46A2">
        <w:t xml:space="preserve"> </w:t>
      </w:r>
      <w:proofErr w:type="spellStart"/>
      <w:r w:rsidRPr="000F46A2">
        <w:t>Textbook</w:t>
      </w:r>
      <w:proofErr w:type="spellEnd"/>
      <w:r w:rsidRPr="000F46A2">
        <w:t xml:space="preserve"> </w:t>
      </w:r>
      <w:proofErr w:type="spellStart"/>
      <w:r w:rsidRPr="000F46A2">
        <w:t>Revision</w:t>
      </w:r>
      <w:proofErr w:type="spellEnd"/>
      <w:r w:rsidRPr="000F46A2">
        <w:t xml:space="preserve"> as a </w:t>
      </w:r>
      <w:proofErr w:type="spellStart"/>
      <w:r w:rsidRPr="000F46A2">
        <w:t>Means</w:t>
      </w:r>
      <w:proofErr w:type="spellEnd"/>
      <w:r w:rsidRPr="000F46A2">
        <w:t xml:space="preserve"> </w:t>
      </w:r>
      <w:proofErr w:type="spellStart"/>
      <w:r w:rsidRPr="000F46A2">
        <w:t>to</w:t>
      </w:r>
      <w:proofErr w:type="spellEnd"/>
      <w:r w:rsidRPr="000F46A2">
        <w:t xml:space="preserve"> </w:t>
      </w:r>
      <w:proofErr w:type="spellStart"/>
      <w:r w:rsidRPr="000F46A2">
        <w:t>Reconciliation</w:t>
      </w:r>
      <w:proofErr w:type="spellEnd"/>
      <w:r w:rsidRPr="000F46A2">
        <w:t xml:space="preserve">.  </w:t>
      </w:r>
      <w:proofErr w:type="spellStart"/>
      <w:r w:rsidRPr="000F46A2">
        <w:rPr>
          <w:i/>
        </w:rPr>
        <w:t>Annals</w:t>
      </w:r>
      <w:proofErr w:type="spellEnd"/>
      <w:r w:rsidRPr="000F46A2">
        <w:rPr>
          <w:i/>
        </w:rPr>
        <w:t xml:space="preserve"> of </w:t>
      </w:r>
      <w:proofErr w:type="spellStart"/>
      <w:r w:rsidRPr="000F46A2">
        <w:rPr>
          <w:i/>
        </w:rPr>
        <w:t>the</w:t>
      </w:r>
      <w:proofErr w:type="spellEnd"/>
      <w:r w:rsidRPr="000F46A2">
        <w:rPr>
          <w:i/>
        </w:rPr>
        <w:t xml:space="preserve"> </w:t>
      </w:r>
      <w:proofErr w:type="spellStart"/>
      <w:r w:rsidRPr="000F46A2">
        <w:rPr>
          <w:i/>
        </w:rPr>
        <w:t>American</w:t>
      </w:r>
      <w:proofErr w:type="spellEnd"/>
      <w:r w:rsidRPr="000F46A2">
        <w:rPr>
          <w:i/>
        </w:rPr>
        <w:t xml:space="preserve"> Academy of </w:t>
      </w:r>
      <w:proofErr w:type="spellStart"/>
      <w:r w:rsidRPr="000F46A2">
        <w:rPr>
          <w:i/>
        </w:rPr>
        <w:t>Political</w:t>
      </w:r>
      <w:proofErr w:type="spellEnd"/>
      <w:r w:rsidRPr="000F46A2">
        <w:rPr>
          <w:i/>
        </w:rPr>
        <w:t xml:space="preserve"> </w:t>
      </w:r>
      <w:proofErr w:type="spellStart"/>
      <w:r w:rsidRPr="000F46A2">
        <w:rPr>
          <w:i/>
        </w:rPr>
        <w:t>and</w:t>
      </w:r>
      <w:proofErr w:type="spellEnd"/>
      <w:r w:rsidRPr="000F46A2">
        <w:rPr>
          <w:i/>
        </w:rPr>
        <w:t xml:space="preserve"> </w:t>
      </w:r>
      <w:proofErr w:type="spellStart"/>
      <w:r w:rsidRPr="000F46A2">
        <w:rPr>
          <w:i/>
        </w:rPr>
        <w:t>Social</w:t>
      </w:r>
      <w:proofErr w:type="spellEnd"/>
      <w:r w:rsidRPr="000F46A2">
        <w:rPr>
          <w:i/>
        </w:rPr>
        <w:t xml:space="preserve"> </w:t>
      </w:r>
      <w:proofErr w:type="spellStart"/>
      <w:r w:rsidRPr="000F46A2">
        <w:rPr>
          <w:i/>
        </w:rPr>
        <w:t>Science</w:t>
      </w:r>
      <w:proofErr w:type="spellEnd"/>
      <w:r w:rsidRPr="000F46A2">
        <w:rPr>
          <w:i/>
        </w:rPr>
        <w:t>, 617</w:t>
      </w:r>
      <w:r w:rsidRPr="000F46A2">
        <w:t>, 181-198.</w:t>
      </w:r>
    </w:p>
    <w:p w:rsidR="000F46A2" w:rsidRPr="000F46A2" w:rsidRDefault="000F46A2" w:rsidP="000F46A2">
      <w:pPr>
        <w:pStyle w:val="Default"/>
        <w:ind w:left="709" w:hanging="709"/>
        <w:jc w:val="both"/>
      </w:pPr>
    </w:p>
    <w:p w:rsidR="000F46A2" w:rsidRDefault="000F46A2" w:rsidP="000F46A2">
      <w:pPr>
        <w:ind w:left="709" w:hanging="709"/>
        <w:jc w:val="both"/>
        <w:rPr>
          <w:color w:val="000000"/>
        </w:rPr>
      </w:pPr>
      <w:proofErr w:type="spellStart"/>
      <w:r w:rsidRPr="000F46A2">
        <w:rPr>
          <w:color w:val="000000"/>
        </w:rPr>
        <w:t>Porat</w:t>
      </w:r>
      <w:proofErr w:type="spellEnd"/>
      <w:r w:rsidRPr="000F46A2">
        <w:rPr>
          <w:color w:val="000000"/>
        </w:rPr>
        <w:t>, D.A. (2004). ‘</w:t>
      </w:r>
      <w:proofErr w:type="spellStart"/>
      <w:r w:rsidRPr="000F46A2">
        <w:rPr>
          <w:color w:val="000000"/>
        </w:rPr>
        <w:t>It’s</w:t>
      </w:r>
      <w:proofErr w:type="spellEnd"/>
      <w:r w:rsidRPr="000F46A2">
        <w:rPr>
          <w:color w:val="000000"/>
        </w:rPr>
        <w:t xml:space="preserve"> not </w:t>
      </w:r>
      <w:proofErr w:type="spellStart"/>
      <w:r w:rsidRPr="000F46A2">
        <w:rPr>
          <w:color w:val="000000"/>
        </w:rPr>
        <w:t>written</w:t>
      </w:r>
      <w:proofErr w:type="spellEnd"/>
      <w:r w:rsidRPr="000F46A2">
        <w:rPr>
          <w:color w:val="000000"/>
        </w:rPr>
        <w:t xml:space="preserve"> here, but </w:t>
      </w:r>
      <w:proofErr w:type="spellStart"/>
      <w:r w:rsidRPr="000F46A2">
        <w:rPr>
          <w:color w:val="000000"/>
        </w:rPr>
        <w:t>this</w:t>
      </w:r>
      <w:proofErr w:type="spellEnd"/>
      <w:r w:rsidRPr="000F46A2">
        <w:rPr>
          <w:color w:val="000000"/>
        </w:rPr>
        <w:t xml:space="preserve"> is </w:t>
      </w:r>
      <w:proofErr w:type="spellStart"/>
      <w:r w:rsidRPr="000F46A2">
        <w:rPr>
          <w:color w:val="000000"/>
        </w:rPr>
        <w:t>what</w:t>
      </w:r>
      <w:proofErr w:type="spellEnd"/>
      <w:r w:rsidRPr="000F46A2">
        <w:rPr>
          <w:color w:val="000000"/>
        </w:rPr>
        <w:t xml:space="preserve"> </w:t>
      </w:r>
      <w:proofErr w:type="spellStart"/>
      <w:r w:rsidRPr="000F46A2">
        <w:rPr>
          <w:color w:val="000000"/>
        </w:rPr>
        <w:t>happened</w:t>
      </w:r>
      <w:proofErr w:type="spellEnd"/>
      <w:r w:rsidRPr="000F46A2">
        <w:rPr>
          <w:color w:val="000000"/>
        </w:rPr>
        <w:t xml:space="preserve">: </w:t>
      </w:r>
      <w:proofErr w:type="spellStart"/>
      <w:r w:rsidRPr="000F46A2">
        <w:rPr>
          <w:color w:val="000000"/>
        </w:rPr>
        <w:t>students</w:t>
      </w:r>
      <w:proofErr w:type="spellEnd"/>
      <w:r w:rsidRPr="000F46A2">
        <w:rPr>
          <w:color w:val="000000"/>
        </w:rPr>
        <w:t xml:space="preserve">’ </w:t>
      </w:r>
      <w:proofErr w:type="spellStart"/>
      <w:r w:rsidRPr="000F46A2">
        <w:rPr>
          <w:color w:val="000000"/>
        </w:rPr>
        <w:t>cultural</w:t>
      </w:r>
      <w:proofErr w:type="spellEnd"/>
      <w:r w:rsidRPr="000F46A2">
        <w:rPr>
          <w:color w:val="000000"/>
        </w:rPr>
        <w:t xml:space="preserve"> </w:t>
      </w:r>
      <w:proofErr w:type="spellStart"/>
      <w:r w:rsidRPr="000F46A2">
        <w:rPr>
          <w:color w:val="000000"/>
        </w:rPr>
        <w:t>comprehension</w:t>
      </w:r>
      <w:proofErr w:type="spellEnd"/>
      <w:r w:rsidRPr="000F46A2">
        <w:rPr>
          <w:color w:val="000000"/>
        </w:rPr>
        <w:t xml:space="preserve"> of </w:t>
      </w:r>
      <w:proofErr w:type="spellStart"/>
      <w:r w:rsidRPr="000F46A2">
        <w:rPr>
          <w:color w:val="000000"/>
        </w:rPr>
        <w:t>textbook</w:t>
      </w:r>
      <w:proofErr w:type="spellEnd"/>
      <w:r w:rsidRPr="000F46A2">
        <w:rPr>
          <w:color w:val="000000"/>
        </w:rPr>
        <w:t xml:space="preserve"> </w:t>
      </w:r>
      <w:proofErr w:type="spellStart"/>
      <w:r w:rsidRPr="000F46A2">
        <w:rPr>
          <w:color w:val="000000"/>
        </w:rPr>
        <w:t>narratives</w:t>
      </w:r>
      <w:proofErr w:type="spellEnd"/>
      <w:r w:rsidRPr="000F46A2">
        <w:rPr>
          <w:color w:val="000000"/>
        </w:rPr>
        <w:t xml:space="preserve"> on </w:t>
      </w:r>
      <w:proofErr w:type="spellStart"/>
      <w:r w:rsidRPr="000F46A2">
        <w:rPr>
          <w:color w:val="000000"/>
        </w:rPr>
        <w:t>the</w:t>
      </w:r>
      <w:proofErr w:type="spellEnd"/>
      <w:r w:rsidRPr="000F46A2">
        <w:rPr>
          <w:color w:val="000000"/>
        </w:rPr>
        <w:t xml:space="preserve"> </w:t>
      </w:r>
      <w:proofErr w:type="spellStart"/>
      <w:r w:rsidRPr="000F46A2">
        <w:rPr>
          <w:color w:val="000000"/>
        </w:rPr>
        <w:t>Israeli-Arab</w:t>
      </w:r>
      <w:proofErr w:type="spellEnd"/>
      <w:r w:rsidRPr="000F46A2">
        <w:rPr>
          <w:color w:val="000000"/>
        </w:rPr>
        <w:t xml:space="preserve"> </w:t>
      </w:r>
      <w:proofErr w:type="spellStart"/>
      <w:r w:rsidRPr="000F46A2">
        <w:rPr>
          <w:color w:val="000000"/>
        </w:rPr>
        <w:t>conflict</w:t>
      </w:r>
      <w:proofErr w:type="spellEnd"/>
      <w:r w:rsidRPr="000F46A2">
        <w:rPr>
          <w:color w:val="000000"/>
        </w:rPr>
        <w:t xml:space="preserve">. </w:t>
      </w:r>
      <w:proofErr w:type="spellStart"/>
      <w:r w:rsidRPr="000F46A2">
        <w:rPr>
          <w:i/>
          <w:color w:val="000000"/>
        </w:rPr>
        <w:t>American</w:t>
      </w:r>
      <w:proofErr w:type="spellEnd"/>
      <w:r w:rsidRPr="000F46A2">
        <w:rPr>
          <w:i/>
          <w:color w:val="000000"/>
        </w:rPr>
        <w:t xml:space="preserve"> </w:t>
      </w:r>
      <w:proofErr w:type="spellStart"/>
      <w:r w:rsidRPr="000F46A2">
        <w:rPr>
          <w:i/>
          <w:color w:val="000000"/>
        </w:rPr>
        <w:t>Educational</w:t>
      </w:r>
      <w:proofErr w:type="spellEnd"/>
      <w:r w:rsidRPr="000F46A2">
        <w:rPr>
          <w:i/>
          <w:color w:val="000000"/>
        </w:rPr>
        <w:t xml:space="preserve"> </w:t>
      </w:r>
      <w:proofErr w:type="spellStart"/>
      <w:r w:rsidRPr="000F46A2">
        <w:rPr>
          <w:i/>
          <w:color w:val="000000"/>
        </w:rPr>
        <w:t>Research</w:t>
      </w:r>
      <w:proofErr w:type="spellEnd"/>
      <w:r w:rsidRPr="000F46A2">
        <w:rPr>
          <w:i/>
          <w:color w:val="000000"/>
        </w:rPr>
        <w:t xml:space="preserve"> </w:t>
      </w:r>
      <w:proofErr w:type="spellStart"/>
      <w:r w:rsidRPr="000F46A2">
        <w:rPr>
          <w:i/>
          <w:color w:val="000000"/>
        </w:rPr>
        <w:t>Journal</w:t>
      </w:r>
      <w:proofErr w:type="spellEnd"/>
      <w:r w:rsidRPr="000F46A2">
        <w:rPr>
          <w:i/>
          <w:color w:val="000000"/>
        </w:rPr>
        <w:t xml:space="preserve">, </w:t>
      </w:r>
      <w:r w:rsidRPr="000F46A2">
        <w:rPr>
          <w:i/>
          <w:iCs/>
          <w:color w:val="000000"/>
        </w:rPr>
        <w:t xml:space="preserve">41, </w:t>
      </w:r>
      <w:r w:rsidRPr="000F46A2">
        <w:rPr>
          <w:iCs/>
          <w:color w:val="000000"/>
        </w:rPr>
        <w:t>963-996</w:t>
      </w:r>
      <w:r w:rsidRPr="000F46A2">
        <w:rPr>
          <w:color w:val="000000"/>
        </w:rPr>
        <w:t>.</w:t>
      </w:r>
    </w:p>
    <w:p w:rsidR="000F46A2" w:rsidRPr="000F46A2" w:rsidRDefault="000F46A2" w:rsidP="000F46A2">
      <w:pPr>
        <w:ind w:left="709" w:hanging="709"/>
        <w:jc w:val="both"/>
        <w:rPr>
          <w:i/>
          <w:color w:val="000000"/>
        </w:rPr>
      </w:pPr>
    </w:p>
    <w:p w:rsidR="000F46A2" w:rsidRDefault="000F46A2" w:rsidP="000F46A2">
      <w:pPr>
        <w:ind w:left="709" w:hanging="709"/>
        <w:jc w:val="both"/>
      </w:pPr>
      <w:proofErr w:type="spellStart"/>
      <w:r w:rsidRPr="000F46A2">
        <w:t>Slater</w:t>
      </w:r>
      <w:proofErr w:type="spellEnd"/>
      <w:r w:rsidRPr="000F46A2">
        <w:t xml:space="preserve"> J</w:t>
      </w:r>
      <w:proofErr w:type="gramStart"/>
      <w:r w:rsidRPr="000F46A2">
        <w:t>.,</w:t>
      </w:r>
      <w:proofErr w:type="gramEnd"/>
      <w:r w:rsidRPr="000F46A2">
        <w:t xml:space="preserve"> (1995). </w:t>
      </w:r>
      <w:proofErr w:type="spellStart"/>
      <w:r w:rsidRPr="000F46A2">
        <w:rPr>
          <w:i/>
        </w:rPr>
        <w:t>Teaching</w:t>
      </w:r>
      <w:proofErr w:type="spellEnd"/>
      <w:r w:rsidRPr="000F46A2">
        <w:rPr>
          <w:i/>
        </w:rPr>
        <w:t xml:space="preserve"> </w:t>
      </w:r>
      <w:proofErr w:type="spellStart"/>
      <w:r w:rsidRPr="000F46A2">
        <w:rPr>
          <w:i/>
        </w:rPr>
        <w:t>History</w:t>
      </w:r>
      <w:proofErr w:type="spellEnd"/>
      <w:r w:rsidRPr="000F46A2">
        <w:rPr>
          <w:i/>
        </w:rPr>
        <w:t xml:space="preserve"> in </w:t>
      </w:r>
      <w:proofErr w:type="spellStart"/>
      <w:r w:rsidRPr="000F46A2">
        <w:rPr>
          <w:i/>
        </w:rPr>
        <w:t>the</w:t>
      </w:r>
      <w:proofErr w:type="spellEnd"/>
      <w:r w:rsidRPr="000F46A2">
        <w:rPr>
          <w:i/>
        </w:rPr>
        <w:t xml:space="preserve"> New Europe.  </w:t>
      </w:r>
      <w:proofErr w:type="spellStart"/>
      <w:r w:rsidRPr="000F46A2">
        <w:t>London</w:t>
      </w:r>
      <w:proofErr w:type="spellEnd"/>
      <w:r w:rsidRPr="000F46A2">
        <w:t xml:space="preserve">: </w:t>
      </w:r>
      <w:proofErr w:type="spellStart"/>
      <w:r w:rsidRPr="000F46A2">
        <w:t>Council</w:t>
      </w:r>
      <w:proofErr w:type="spellEnd"/>
      <w:r w:rsidRPr="000F46A2">
        <w:t xml:space="preserve"> of Europe, </w:t>
      </w:r>
      <w:proofErr w:type="spellStart"/>
      <w:r w:rsidRPr="000F46A2">
        <w:t>Cassell</w:t>
      </w:r>
      <w:proofErr w:type="spellEnd"/>
      <w:r w:rsidRPr="000F46A2">
        <w:t>.</w:t>
      </w:r>
    </w:p>
    <w:p w:rsidR="000F46A2" w:rsidRPr="000F46A2" w:rsidRDefault="000F46A2" w:rsidP="000F46A2">
      <w:pPr>
        <w:ind w:left="709" w:hanging="709"/>
        <w:jc w:val="both"/>
      </w:pPr>
    </w:p>
    <w:p w:rsidR="000F46A2" w:rsidRDefault="000F46A2" w:rsidP="000F46A2">
      <w:pPr>
        <w:ind w:left="709" w:hanging="709"/>
        <w:jc w:val="both"/>
      </w:pPr>
      <w:r w:rsidRPr="000F46A2">
        <w:t>Smith A</w:t>
      </w:r>
      <w:proofErr w:type="gramStart"/>
      <w:r w:rsidRPr="000F46A2">
        <w:t>.,</w:t>
      </w:r>
      <w:proofErr w:type="gramEnd"/>
      <w:r w:rsidRPr="000F46A2">
        <w:t xml:space="preserve"> </w:t>
      </w:r>
      <w:proofErr w:type="spellStart"/>
      <w:r w:rsidRPr="000F46A2">
        <w:t>Vaux</w:t>
      </w:r>
      <w:proofErr w:type="spellEnd"/>
      <w:r w:rsidRPr="000F46A2">
        <w:t xml:space="preserve"> T. (2003). </w:t>
      </w:r>
      <w:proofErr w:type="spellStart"/>
      <w:r w:rsidRPr="000F46A2">
        <w:rPr>
          <w:i/>
        </w:rPr>
        <w:t>Education</w:t>
      </w:r>
      <w:proofErr w:type="spellEnd"/>
      <w:r w:rsidRPr="000F46A2">
        <w:rPr>
          <w:i/>
        </w:rPr>
        <w:t xml:space="preserve">, </w:t>
      </w:r>
      <w:proofErr w:type="spellStart"/>
      <w:r w:rsidRPr="000F46A2">
        <w:rPr>
          <w:i/>
        </w:rPr>
        <w:t>Conflict</w:t>
      </w:r>
      <w:proofErr w:type="spellEnd"/>
      <w:r w:rsidRPr="000F46A2">
        <w:rPr>
          <w:i/>
        </w:rPr>
        <w:t xml:space="preserve"> </w:t>
      </w:r>
      <w:proofErr w:type="spellStart"/>
      <w:r w:rsidRPr="000F46A2">
        <w:rPr>
          <w:i/>
        </w:rPr>
        <w:t>and</w:t>
      </w:r>
      <w:proofErr w:type="spellEnd"/>
      <w:r w:rsidRPr="000F46A2">
        <w:rPr>
          <w:i/>
        </w:rPr>
        <w:t xml:space="preserve"> International Development. </w:t>
      </w:r>
      <w:proofErr w:type="spellStart"/>
      <w:r w:rsidRPr="000F46A2">
        <w:rPr>
          <w:i/>
        </w:rPr>
        <w:t>London</w:t>
      </w:r>
      <w:proofErr w:type="spellEnd"/>
      <w:r w:rsidRPr="000F46A2">
        <w:rPr>
          <w:i/>
        </w:rPr>
        <w:t xml:space="preserve">. </w:t>
      </w:r>
      <w:proofErr w:type="spellStart"/>
      <w:r w:rsidRPr="000F46A2">
        <w:t>Department</w:t>
      </w:r>
      <w:proofErr w:type="spellEnd"/>
      <w:r w:rsidRPr="000F46A2">
        <w:t xml:space="preserve"> of International Development.</w:t>
      </w:r>
    </w:p>
    <w:p w:rsidR="000F46A2" w:rsidRPr="000F46A2" w:rsidRDefault="000F46A2" w:rsidP="000F46A2">
      <w:pPr>
        <w:ind w:left="709" w:hanging="709"/>
        <w:jc w:val="both"/>
      </w:pPr>
    </w:p>
    <w:p w:rsidR="000F46A2" w:rsidRDefault="000F46A2" w:rsidP="000F46A2">
      <w:pPr>
        <w:ind w:left="709" w:hanging="709"/>
        <w:jc w:val="both"/>
        <w:rPr>
          <w:lang w:val="hr-HR"/>
        </w:rPr>
      </w:pPr>
      <w:r w:rsidRPr="000F46A2">
        <w:rPr>
          <w:lang w:val="hr-HR"/>
        </w:rPr>
        <w:t>Smjernice za pisanje i ocjenu udžbenika historije za osnovne i srednje škole u BiH. (2005). Komisija za izradu smjernica koncepcije novih udžbenika historije u BiH.</w:t>
      </w:r>
    </w:p>
    <w:p w:rsidR="000F46A2" w:rsidRPr="000F46A2" w:rsidRDefault="000F46A2" w:rsidP="000F46A2">
      <w:pPr>
        <w:ind w:left="709" w:hanging="709"/>
        <w:jc w:val="both"/>
        <w:rPr>
          <w:lang w:val="hr-HR"/>
        </w:rPr>
      </w:pPr>
    </w:p>
    <w:p w:rsidR="000F46A2" w:rsidRDefault="000F46A2" w:rsidP="000F46A2">
      <w:pPr>
        <w:ind w:left="709" w:hanging="709"/>
        <w:jc w:val="both"/>
        <w:rPr>
          <w:lang w:val="hr-HR"/>
        </w:rPr>
      </w:pPr>
      <w:r w:rsidRPr="000F46A2">
        <w:rPr>
          <w:lang w:val="hr-HR"/>
        </w:rPr>
        <w:lastRenderedPageBreak/>
        <w:t xml:space="preserve">Stojanoviċ, D. (2008). </w:t>
      </w:r>
      <w:r w:rsidRPr="000F46A2">
        <w:rPr>
          <w:i/>
          <w:lang w:val="hr-HR"/>
        </w:rPr>
        <w:t>Konstrukcija prošlosti – slučaj srpskih udžbenika istorije (31-44)</w:t>
      </w:r>
      <w:r w:rsidRPr="000F46A2">
        <w:rPr>
          <w:lang w:val="hr-HR"/>
        </w:rPr>
        <w:t xml:space="preserve">. Izlaganje na međunarodnom znanstvenom skupu pro Centru za politološka istraživanja u Zagrebu. </w:t>
      </w:r>
      <w:r w:rsidRPr="000F46A2">
        <w:rPr>
          <w:lang w:val="hr-HR"/>
        </w:rPr>
        <w:fldChar w:fldCharType="begin"/>
      </w:r>
      <w:r w:rsidRPr="000F46A2">
        <w:rPr>
          <w:lang w:val="hr-HR"/>
        </w:rPr>
        <w:instrText xml:space="preserve"> HYPERLINK "http://cpi.hr/download/links/hr/7008.pdf" </w:instrText>
      </w:r>
      <w:r w:rsidRPr="000F46A2">
        <w:rPr>
          <w:lang w:val="hr-HR"/>
        </w:rPr>
        <w:fldChar w:fldCharType="separate"/>
      </w:r>
      <w:r w:rsidRPr="000F46A2">
        <w:rPr>
          <w:rStyle w:val="Hyperlink"/>
          <w:rFonts w:eastAsiaTheme="majorEastAsia"/>
          <w:lang w:val="hr-HR"/>
        </w:rPr>
        <w:t>http://cpi.hr/download/links/hr/7008.pdf</w:t>
      </w:r>
      <w:r w:rsidRPr="000F46A2">
        <w:rPr>
          <w:lang w:val="hr-HR"/>
        </w:rPr>
        <w:fldChar w:fldCharType="end"/>
      </w:r>
      <w:r w:rsidRPr="000F46A2">
        <w:rPr>
          <w:lang w:val="hr-HR"/>
        </w:rPr>
        <w:t xml:space="preserve"> (18.02.2013.) </w:t>
      </w:r>
    </w:p>
    <w:p w:rsidR="000F46A2" w:rsidRPr="000F46A2" w:rsidRDefault="000F46A2" w:rsidP="000F46A2">
      <w:pPr>
        <w:ind w:left="709" w:hanging="709"/>
        <w:jc w:val="both"/>
        <w:rPr>
          <w:lang w:val="hr-HR"/>
        </w:rPr>
      </w:pPr>
    </w:p>
    <w:p w:rsidR="000F46A2" w:rsidRDefault="000F46A2" w:rsidP="000F46A2">
      <w:pPr>
        <w:ind w:left="709" w:hanging="709"/>
        <w:jc w:val="both"/>
      </w:pPr>
      <w:proofErr w:type="spellStart"/>
      <w:r w:rsidRPr="000F46A2">
        <w:t>Stradling</w:t>
      </w:r>
      <w:proofErr w:type="spellEnd"/>
      <w:r w:rsidRPr="000F46A2">
        <w:t xml:space="preserve"> R. (2003). </w:t>
      </w:r>
      <w:proofErr w:type="spellStart"/>
      <w:r w:rsidRPr="000F46A2">
        <w:rPr>
          <w:bCs/>
          <w:i/>
          <w:lang w:val="en-US" w:eastAsia="en-US"/>
        </w:rPr>
        <w:t>Multiperspectivity</w:t>
      </w:r>
      <w:proofErr w:type="spellEnd"/>
      <w:r w:rsidRPr="000F46A2">
        <w:rPr>
          <w:bCs/>
          <w:i/>
          <w:lang w:val="en-US" w:eastAsia="en-US"/>
        </w:rPr>
        <w:t xml:space="preserve"> in history </w:t>
      </w:r>
      <w:proofErr w:type="gramStart"/>
      <w:r w:rsidRPr="000F46A2">
        <w:rPr>
          <w:bCs/>
          <w:i/>
          <w:lang w:val="en-US" w:eastAsia="en-US"/>
        </w:rPr>
        <w:t>teaching :</w:t>
      </w:r>
      <w:proofErr w:type="gramEnd"/>
      <w:r w:rsidRPr="000F46A2">
        <w:rPr>
          <w:bCs/>
          <w:i/>
          <w:lang w:val="en-US" w:eastAsia="en-US"/>
        </w:rPr>
        <w:t xml:space="preserve"> a guide for teachers</w:t>
      </w:r>
      <w:r w:rsidRPr="000F46A2">
        <w:rPr>
          <w:bCs/>
          <w:lang w:val="en-US" w:eastAsia="en-US"/>
        </w:rPr>
        <w:t xml:space="preserve">. </w:t>
      </w:r>
      <w:proofErr w:type="spellStart"/>
      <w:r w:rsidRPr="000F46A2">
        <w:t>Strasbourg</w:t>
      </w:r>
      <w:proofErr w:type="spellEnd"/>
      <w:r w:rsidRPr="000F46A2">
        <w:t xml:space="preserve">: </w:t>
      </w:r>
      <w:proofErr w:type="spellStart"/>
      <w:r w:rsidRPr="000F46A2">
        <w:t>Council</w:t>
      </w:r>
      <w:proofErr w:type="spellEnd"/>
      <w:r w:rsidRPr="000F46A2">
        <w:t xml:space="preserve"> of Europe.</w:t>
      </w:r>
    </w:p>
    <w:p w:rsidR="000F46A2" w:rsidRPr="000F46A2" w:rsidRDefault="000F46A2" w:rsidP="000F46A2">
      <w:pPr>
        <w:ind w:left="709" w:hanging="709"/>
        <w:jc w:val="both"/>
      </w:pPr>
      <w:bookmarkStart w:id="2" w:name="_GoBack"/>
      <w:bookmarkEnd w:id="2"/>
    </w:p>
    <w:p w:rsidR="000F46A2" w:rsidRPr="000F46A2" w:rsidRDefault="000F46A2" w:rsidP="000F46A2">
      <w:pPr>
        <w:ind w:left="709" w:hanging="709"/>
        <w:jc w:val="both"/>
        <w:rPr>
          <w:lang w:val="hr-HR"/>
        </w:rPr>
      </w:pPr>
      <w:r w:rsidRPr="000F46A2">
        <w:rPr>
          <w:lang w:val="hr-HR"/>
        </w:rPr>
        <w:t xml:space="preserve">Živkoviċ, D., Stanojloviċ, B. (2012). </w:t>
      </w:r>
      <w:r w:rsidRPr="000F46A2">
        <w:rPr>
          <w:i/>
          <w:lang w:val="hr-HR"/>
        </w:rPr>
        <w:t>Istorija za treċi razred gimnazije prirodno-matematičkog i za četvrti razred gimnazije opšteg i društveno-jezičkog smjera.</w:t>
      </w:r>
      <w:r w:rsidRPr="000F46A2">
        <w:rPr>
          <w:lang w:val="hr-HR"/>
        </w:rPr>
        <w:t xml:space="preserve"> Istočno Sarajevo: Zavod za udžbenike i nastavna sredstva.</w:t>
      </w:r>
    </w:p>
    <w:p w:rsidR="000F46A2" w:rsidRPr="000F46A2" w:rsidRDefault="000F46A2" w:rsidP="000F46A2">
      <w:pPr>
        <w:rPr>
          <w:b/>
        </w:rPr>
      </w:pPr>
    </w:p>
    <w:p w:rsidR="005C4FF0" w:rsidRPr="000F46A2" w:rsidRDefault="005C4FF0" w:rsidP="000F46A2">
      <w:pPr>
        <w:jc w:val="both"/>
        <w:rPr>
          <w:noProof/>
          <w:lang w:val="en-US"/>
        </w:rPr>
      </w:pPr>
    </w:p>
    <w:sectPr w:rsidR="005C4FF0" w:rsidRPr="000F46A2" w:rsidSect="00367FEB">
      <w:headerReference w:type="default" r:id="rId9"/>
      <w:footerReference w:type="default" r:id="rId10"/>
      <w:pgSz w:w="11906" w:h="16838"/>
      <w:pgMar w:top="1418" w:right="1418" w:bottom="1418" w:left="1701" w:header="454" w:footer="454" w:gutter="0"/>
      <w:pgNumType w:start="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97" w:rsidRDefault="00091297" w:rsidP="00446838">
      <w:r>
        <w:separator/>
      </w:r>
    </w:p>
  </w:endnote>
  <w:endnote w:type="continuationSeparator" w:id="0">
    <w:p w:rsidR="00091297" w:rsidRDefault="00091297"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853A45">
        <w:pPr>
          <w:pStyle w:val="Footer"/>
          <w:jc w:val="center"/>
        </w:pPr>
        <w:r>
          <w:rPr>
            <w:noProof/>
            <w:lang w:val="en-US" w:eastAsia="en-US"/>
          </w:rPr>
          <mc:AlternateContent>
            <mc:Choice Requires="wps">
              <w:drawing>
                <wp:inline distT="0" distB="0" distL="0" distR="0" wp14:anchorId="42A78D74" wp14:editId="30EA6AA4">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Footer"/>
          <w:jc w:val="center"/>
        </w:pPr>
        <w:r>
          <w:fldChar w:fldCharType="begin"/>
        </w:r>
        <w:r>
          <w:instrText xml:space="preserve"> PAGE    \* MERGEFORMAT </w:instrText>
        </w:r>
        <w:r>
          <w:fldChar w:fldCharType="separate"/>
        </w:r>
        <w:r w:rsidR="00367FEB">
          <w:rPr>
            <w:noProof/>
          </w:rPr>
          <w:t>55</w:t>
        </w:r>
        <w:r>
          <w:rPr>
            <w:noProof/>
          </w:rPr>
          <w:fldChar w:fldCharType="end"/>
        </w:r>
      </w:p>
    </w:sdtContent>
  </w:sdt>
  <w:p w:rsidR="00AA63F6" w:rsidRDefault="00AA6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97" w:rsidRDefault="00091297" w:rsidP="00446838">
      <w:r>
        <w:separator/>
      </w:r>
    </w:p>
  </w:footnote>
  <w:footnote w:type="continuationSeparator" w:id="0">
    <w:p w:rsidR="00091297" w:rsidRDefault="00091297" w:rsidP="00446838">
      <w:r>
        <w:continuationSeparator/>
      </w:r>
    </w:p>
  </w:footnote>
  <w:footnote w:id="1">
    <w:p w:rsidR="000F46A2" w:rsidRDefault="000F46A2" w:rsidP="000F46A2">
      <w:pPr>
        <w:pStyle w:val="FootnoteText"/>
        <w:jc w:val="both"/>
      </w:pPr>
      <w:r>
        <w:rPr>
          <w:rStyle w:val="FootnoteReference"/>
        </w:rPr>
        <w:footnoteRef/>
      </w:r>
      <w:r>
        <w:t xml:space="preserve"> How many times Bosnia-Herzegovina was mentioned within the chapter on dissolution of Yugoslavia </w:t>
      </w:r>
    </w:p>
  </w:footnote>
  <w:footnote w:id="2">
    <w:p w:rsidR="000F46A2" w:rsidRDefault="000F46A2" w:rsidP="000F46A2">
      <w:pPr>
        <w:pStyle w:val="FootnoteText"/>
        <w:jc w:val="both"/>
      </w:pPr>
      <w:r>
        <w:rPr>
          <w:rStyle w:val="FootnoteReference"/>
        </w:rPr>
        <w:footnoteRef/>
      </w:r>
      <w:r>
        <w:t xml:space="preserve"> </w:t>
      </w:r>
      <w:r>
        <w:t>How many times Serbia was mentioned within the chapter on dissolution of Yugoslavia</w:t>
      </w:r>
    </w:p>
  </w:footnote>
  <w:footnote w:id="3">
    <w:p w:rsidR="000F46A2" w:rsidRDefault="000F46A2" w:rsidP="000F46A2">
      <w:pPr>
        <w:pStyle w:val="FootnoteText"/>
        <w:jc w:val="both"/>
      </w:pPr>
      <w:r>
        <w:rPr>
          <w:rStyle w:val="FootnoteReference"/>
        </w:rPr>
        <w:footnoteRef/>
      </w:r>
      <w:r>
        <w:t xml:space="preserve"> </w:t>
      </w:r>
      <w:r>
        <w:t>How many times Croatia was mentioned within the chapter on dissolution of Yugoslavia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 xml:space="preserve">International Conference on </w:t>
    </w:r>
    <w:proofErr w:type="spellStart"/>
    <w:r w:rsidRPr="00EE1A90">
      <w:rPr>
        <w:i/>
        <w:sz w:val="18"/>
        <w:szCs w:val="18"/>
      </w:rPr>
      <w:t>Economic</w:t>
    </w:r>
    <w:proofErr w:type="spellEnd"/>
    <w:r w:rsidRPr="00EE1A90">
      <w:rPr>
        <w:i/>
        <w:sz w:val="18"/>
        <w:szCs w:val="18"/>
      </w:rPr>
      <w:t xml:space="preserve"> </w:t>
    </w:r>
    <w:proofErr w:type="spellStart"/>
    <w:r w:rsidRPr="00EE1A90">
      <w:rPr>
        <w:i/>
        <w:sz w:val="18"/>
        <w:szCs w:val="18"/>
      </w:rPr>
      <w:t>and</w:t>
    </w:r>
    <w:proofErr w:type="spellEnd"/>
    <w:r w:rsidRPr="00EE1A90">
      <w:rPr>
        <w:i/>
        <w:sz w:val="18"/>
        <w:szCs w:val="18"/>
      </w:rPr>
      <w:t xml:space="preserve"> </w:t>
    </w:r>
    <w:proofErr w:type="spellStart"/>
    <w:r w:rsidRPr="00EE1A90">
      <w:rPr>
        <w:i/>
        <w:sz w:val="18"/>
        <w:szCs w:val="18"/>
      </w:rPr>
      <w:t>Social</w:t>
    </w:r>
    <w:proofErr w:type="spellEnd"/>
    <w:r w:rsidRPr="00EE1A90">
      <w:rPr>
        <w:i/>
        <w:sz w:val="18"/>
        <w:szCs w:val="18"/>
      </w:rPr>
      <w:t xml:space="preserve"> </w:t>
    </w:r>
    <w:proofErr w:type="spellStart"/>
    <w:r w:rsidRPr="00EE1A90">
      <w:rPr>
        <w:i/>
        <w:sz w:val="18"/>
        <w:szCs w:val="18"/>
      </w:rPr>
      <w:t>Studies</w:t>
    </w:r>
    <w:proofErr w:type="spellEnd"/>
    <w:r>
      <w:rPr>
        <w:i/>
        <w:sz w:val="18"/>
        <w:szCs w:val="18"/>
      </w:rPr>
      <w:t xml:space="preserve"> (ICESoS’13)</w:t>
    </w:r>
    <w:r w:rsidRPr="00EE1A90">
      <w:rPr>
        <w:i/>
        <w:sz w:val="18"/>
        <w:szCs w:val="18"/>
      </w:rPr>
      <w:t xml:space="preserve">, 10-11 May, 2013,  </w:t>
    </w:r>
    <w:proofErr w:type="spellStart"/>
    <w:r w:rsidRPr="00EE1A90">
      <w:rPr>
        <w:i/>
        <w:sz w:val="18"/>
        <w:szCs w:val="18"/>
      </w:rPr>
      <w:t>Sarajevo</w:t>
    </w:r>
    <w:proofErr w:type="spellEnd"/>
  </w:p>
  <w:p w:rsidR="00446838" w:rsidRPr="00EE1A90" w:rsidRDefault="00446838" w:rsidP="00EE1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4510"/>
    <w:multiLevelType w:val="hybridMultilevel"/>
    <w:tmpl w:val="9398D0BE"/>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
    <w:nsid w:val="05066FC1"/>
    <w:multiLevelType w:val="hybridMultilevel"/>
    <w:tmpl w:val="244AB42C"/>
    <w:lvl w:ilvl="0" w:tplc="5BF8A92A">
      <w:start w:val="1"/>
      <w:numFmt w:val="decimal"/>
      <w:lvlText w:val="%1."/>
      <w:lvlJc w:val="left"/>
      <w:pPr>
        <w:tabs>
          <w:tab w:val="num" w:pos="1069"/>
        </w:tabs>
        <w:ind w:left="1069" w:hanging="360"/>
      </w:pPr>
      <w:rPr>
        <w:rFonts w:cs="Times New Roman" w:hint="default"/>
      </w:rPr>
    </w:lvl>
    <w:lvl w:ilvl="1" w:tplc="141A0019" w:tentative="1">
      <w:start w:val="1"/>
      <w:numFmt w:val="lowerLetter"/>
      <w:lvlText w:val="%2."/>
      <w:lvlJc w:val="left"/>
      <w:pPr>
        <w:tabs>
          <w:tab w:val="num" w:pos="1789"/>
        </w:tabs>
        <w:ind w:left="1789" w:hanging="360"/>
      </w:pPr>
      <w:rPr>
        <w:rFonts w:cs="Times New Roman"/>
      </w:rPr>
    </w:lvl>
    <w:lvl w:ilvl="2" w:tplc="141A001B" w:tentative="1">
      <w:start w:val="1"/>
      <w:numFmt w:val="lowerRoman"/>
      <w:lvlText w:val="%3."/>
      <w:lvlJc w:val="right"/>
      <w:pPr>
        <w:tabs>
          <w:tab w:val="num" w:pos="2509"/>
        </w:tabs>
        <w:ind w:left="2509" w:hanging="180"/>
      </w:pPr>
      <w:rPr>
        <w:rFonts w:cs="Times New Roman"/>
      </w:rPr>
    </w:lvl>
    <w:lvl w:ilvl="3" w:tplc="141A000F" w:tentative="1">
      <w:start w:val="1"/>
      <w:numFmt w:val="decimal"/>
      <w:lvlText w:val="%4."/>
      <w:lvlJc w:val="left"/>
      <w:pPr>
        <w:tabs>
          <w:tab w:val="num" w:pos="3229"/>
        </w:tabs>
        <w:ind w:left="3229" w:hanging="360"/>
      </w:pPr>
      <w:rPr>
        <w:rFonts w:cs="Times New Roman"/>
      </w:rPr>
    </w:lvl>
    <w:lvl w:ilvl="4" w:tplc="141A0019" w:tentative="1">
      <w:start w:val="1"/>
      <w:numFmt w:val="lowerLetter"/>
      <w:lvlText w:val="%5."/>
      <w:lvlJc w:val="left"/>
      <w:pPr>
        <w:tabs>
          <w:tab w:val="num" w:pos="3949"/>
        </w:tabs>
        <w:ind w:left="3949" w:hanging="360"/>
      </w:pPr>
      <w:rPr>
        <w:rFonts w:cs="Times New Roman"/>
      </w:rPr>
    </w:lvl>
    <w:lvl w:ilvl="5" w:tplc="141A001B" w:tentative="1">
      <w:start w:val="1"/>
      <w:numFmt w:val="lowerRoman"/>
      <w:lvlText w:val="%6."/>
      <w:lvlJc w:val="right"/>
      <w:pPr>
        <w:tabs>
          <w:tab w:val="num" w:pos="4669"/>
        </w:tabs>
        <w:ind w:left="4669" w:hanging="180"/>
      </w:pPr>
      <w:rPr>
        <w:rFonts w:cs="Times New Roman"/>
      </w:rPr>
    </w:lvl>
    <w:lvl w:ilvl="6" w:tplc="141A000F" w:tentative="1">
      <w:start w:val="1"/>
      <w:numFmt w:val="decimal"/>
      <w:lvlText w:val="%7."/>
      <w:lvlJc w:val="left"/>
      <w:pPr>
        <w:tabs>
          <w:tab w:val="num" w:pos="5389"/>
        </w:tabs>
        <w:ind w:left="5389" w:hanging="360"/>
      </w:pPr>
      <w:rPr>
        <w:rFonts w:cs="Times New Roman"/>
      </w:rPr>
    </w:lvl>
    <w:lvl w:ilvl="7" w:tplc="141A0019" w:tentative="1">
      <w:start w:val="1"/>
      <w:numFmt w:val="lowerLetter"/>
      <w:lvlText w:val="%8."/>
      <w:lvlJc w:val="left"/>
      <w:pPr>
        <w:tabs>
          <w:tab w:val="num" w:pos="6109"/>
        </w:tabs>
        <w:ind w:left="6109" w:hanging="360"/>
      </w:pPr>
      <w:rPr>
        <w:rFonts w:cs="Times New Roman"/>
      </w:rPr>
    </w:lvl>
    <w:lvl w:ilvl="8" w:tplc="141A001B" w:tentative="1">
      <w:start w:val="1"/>
      <w:numFmt w:val="lowerRoman"/>
      <w:lvlText w:val="%9."/>
      <w:lvlJc w:val="right"/>
      <w:pPr>
        <w:tabs>
          <w:tab w:val="num" w:pos="6829"/>
        </w:tabs>
        <w:ind w:left="6829" w:hanging="180"/>
      </w:pPr>
      <w:rPr>
        <w:rFonts w:cs="Times New Roman"/>
      </w:rPr>
    </w:lvl>
  </w:abstractNum>
  <w:abstractNum w:abstractNumId="2">
    <w:nsid w:val="0B637ACB"/>
    <w:multiLevelType w:val="hybridMultilevel"/>
    <w:tmpl w:val="0ED696EE"/>
    <w:lvl w:ilvl="0" w:tplc="141A000F">
      <w:start w:val="1"/>
      <w:numFmt w:val="decimal"/>
      <w:lvlText w:val="%1."/>
      <w:lvlJc w:val="left"/>
      <w:pPr>
        <w:tabs>
          <w:tab w:val="num" w:pos="720"/>
        </w:tabs>
        <w:ind w:left="720" w:hanging="360"/>
      </w:pPr>
      <w:rPr>
        <w:rFonts w:cs="Times New Roman"/>
      </w:rPr>
    </w:lvl>
    <w:lvl w:ilvl="1" w:tplc="141A0019" w:tentative="1">
      <w:start w:val="1"/>
      <w:numFmt w:val="lowerLetter"/>
      <w:lvlText w:val="%2."/>
      <w:lvlJc w:val="left"/>
      <w:pPr>
        <w:tabs>
          <w:tab w:val="num" w:pos="1440"/>
        </w:tabs>
        <w:ind w:left="1440" w:hanging="360"/>
      </w:pPr>
      <w:rPr>
        <w:rFonts w:cs="Times New Roman"/>
      </w:rPr>
    </w:lvl>
    <w:lvl w:ilvl="2" w:tplc="141A001B" w:tentative="1">
      <w:start w:val="1"/>
      <w:numFmt w:val="lowerRoman"/>
      <w:lvlText w:val="%3."/>
      <w:lvlJc w:val="right"/>
      <w:pPr>
        <w:tabs>
          <w:tab w:val="num" w:pos="2160"/>
        </w:tabs>
        <w:ind w:left="2160" w:hanging="180"/>
      </w:pPr>
      <w:rPr>
        <w:rFonts w:cs="Times New Roman"/>
      </w:rPr>
    </w:lvl>
    <w:lvl w:ilvl="3" w:tplc="141A000F" w:tentative="1">
      <w:start w:val="1"/>
      <w:numFmt w:val="decimal"/>
      <w:lvlText w:val="%4."/>
      <w:lvlJc w:val="left"/>
      <w:pPr>
        <w:tabs>
          <w:tab w:val="num" w:pos="2880"/>
        </w:tabs>
        <w:ind w:left="2880" w:hanging="360"/>
      </w:pPr>
      <w:rPr>
        <w:rFonts w:cs="Times New Roman"/>
      </w:rPr>
    </w:lvl>
    <w:lvl w:ilvl="4" w:tplc="141A0019" w:tentative="1">
      <w:start w:val="1"/>
      <w:numFmt w:val="lowerLetter"/>
      <w:lvlText w:val="%5."/>
      <w:lvlJc w:val="left"/>
      <w:pPr>
        <w:tabs>
          <w:tab w:val="num" w:pos="3600"/>
        </w:tabs>
        <w:ind w:left="3600" w:hanging="360"/>
      </w:pPr>
      <w:rPr>
        <w:rFonts w:cs="Times New Roman"/>
      </w:rPr>
    </w:lvl>
    <w:lvl w:ilvl="5" w:tplc="141A001B" w:tentative="1">
      <w:start w:val="1"/>
      <w:numFmt w:val="lowerRoman"/>
      <w:lvlText w:val="%6."/>
      <w:lvlJc w:val="right"/>
      <w:pPr>
        <w:tabs>
          <w:tab w:val="num" w:pos="4320"/>
        </w:tabs>
        <w:ind w:left="4320" w:hanging="180"/>
      </w:pPr>
      <w:rPr>
        <w:rFonts w:cs="Times New Roman"/>
      </w:rPr>
    </w:lvl>
    <w:lvl w:ilvl="6" w:tplc="141A000F" w:tentative="1">
      <w:start w:val="1"/>
      <w:numFmt w:val="decimal"/>
      <w:lvlText w:val="%7."/>
      <w:lvlJc w:val="left"/>
      <w:pPr>
        <w:tabs>
          <w:tab w:val="num" w:pos="5040"/>
        </w:tabs>
        <w:ind w:left="5040" w:hanging="360"/>
      </w:pPr>
      <w:rPr>
        <w:rFonts w:cs="Times New Roman"/>
      </w:rPr>
    </w:lvl>
    <w:lvl w:ilvl="7" w:tplc="141A0019" w:tentative="1">
      <w:start w:val="1"/>
      <w:numFmt w:val="lowerLetter"/>
      <w:lvlText w:val="%8."/>
      <w:lvlJc w:val="left"/>
      <w:pPr>
        <w:tabs>
          <w:tab w:val="num" w:pos="5760"/>
        </w:tabs>
        <w:ind w:left="5760" w:hanging="360"/>
      </w:pPr>
      <w:rPr>
        <w:rFonts w:cs="Times New Roman"/>
      </w:rPr>
    </w:lvl>
    <w:lvl w:ilvl="8" w:tplc="141A001B" w:tentative="1">
      <w:start w:val="1"/>
      <w:numFmt w:val="lowerRoman"/>
      <w:lvlText w:val="%9."/>
      <w:lvlJc w:val="right"/>
      <w:pPr>
        <w:tabs>
          <w:tab w:val="num" w:pos="6480"/>
        </w:tabs>
        <w:ind w:left="6480" w:hanging="180"/>
      </w:pPr>
      <w:rPr>
        <w:rFonts w:cs="Times New Roman"/>
      </w:rPr>
    </w:lvl>
  </w:abstractNum>
  <w:abstractNum w:abstractNumId="3">
    <w:nsid w:val="2A147ABF"/>
    <w:multiLevelType w:val="hybridMultilevel"/>
    <w:tmpl w:val="0EFEAA6A"/>
    <w:lvl w:ilvl="0" w:tplc="811A42D4">
      <w:start w:val="3"/>
      <w:numFmt w:val="bullet"/>
      <w:lvlText w:val="-"/>
      <w:lvlJc w:val="left"/>
      <w:pPr>
        <w:ind w:left="1426" w:hanging="360"/>
      </w:pPr>
      <w:rPr>
        <w:rFonts w:ascii="Times New Roman" w:eastAsia="Times New Roman" w:hAnsi="Times New Roman" w:hint="default"/>
      </w:rPr>
    </w:lvl>
    <w:lvl w:ilvl="1" w:tplc="04090003" w:tentative="1">
      <w:start w:val="1"/>
      <w:numFmt w:val="bullet"/>
      <w:lvlText w:val="o"/>
      <w:lvlJc w:val="left"/>
      <w:pPr>
        <w:ind w:left="2146" w:hanging="360"/>
      </w:pPr>
      <w:rPr>
        <w:rFonts w:ascii="Courier New" w:hAnsi="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
    <w:nsid w:val="3E0C101F"/>
    <w:multiLevelType w:val="hybridMultilevel"/>
    <w:tmpl w:val="5156DD6E"/>
    <w:lvl w:ilvl="0" w:tplc="141A000F">
      <w:start w:val="1"/>
      <w:numFmt w:val="decimal"/>
      <w:lvlText w:val="%1."/>
      <w:lvlJc w:val="left"/>
      <w:pPr>
        <w:tabs>
          <w:tab w:val="num" w:pos="720"/>
        </w:tabs>
        <w:ind w:left="720" w:hanging="360"/>
      </w:pPr>
      <w:rPr>
        <w:rFonts w:cs="Times New Roman"/>
      </w:rPr>
    </w:lvl>
    <w:lvl w:ilvl="1" w:tplc="141A0019" w:tentative="1">
      <w:start w:val="1"/>
      <w:numFmt w:val="lowerLetter"/>
      <w:lvlText w:val="%2."/>
      <w:lvlJc w:val="left"/>
      <w:pPr>
        <w:tabs>
          <w:tab w:val="num" w:pos="1440"/>
        </w:tabs>
        <w:ind w:left="1440" w:hanging="360"/>
      </w:pPr>
      <w:rPr>
        <w:rFonts w:cs="Times New Roman"/>
      </w:rPr>
    </w:lvl>
    <w:lvl w:ilvl="2" w:tplc="141A001B" w:tentative="1">
      <w:start w:val="1"/>
      <w:numFmt w:val="lowerRoman"/>
      <w:lvlText w:val="%3."/>
      <w:lvlJc w:val="right"/>
      <w:pPr>
        <w:tabs>
          <w:tab w:val="num" w:pos="2160"/>
        </w:tabs>
        <w:ind w:left="2160" w:hanging="180"/>
      </w:pPr>
      <w:rPr>
        <w:rFonts w:cs="Times New Roman"/>
      </w:rPr>
    </w:lvl>
    <w:lvl w:ilvl="3" w:tplc="141A000F" w:tentative="1">
      <w:start w:val="1"/>
      <w:numFmt w:val="decimal"/>
      <w:lvlText w:val="%4."/>
      <w:lvlJc w:val="left"/>
      <w:pPr>
        <w:tabs>
          <w:tab w:val="num" w:pos="2880"/>
        </w:tabs>
        <w:ind w:left="2880" w:hanging="360"/>
      </w:pPr>
      <w:rPr>
        <w:rFonts w:cs="Times New Roman"/>
      </w:rPr>
    </w:lvl>
    <w:lvl w:ilvl="4" w:tplc="141A0019" w:tentative="1">
      <w:start w:val="1"/>
      <w:numFmt w:val="lowerLetter"/>
      <w:lvlText w:val="%5."/>
      <w:lvlJc w:val="left"/>
      <w:pPr>
        <w:tabs>
          <w:tab w:val="num" w:pos="3600"/>
        </w:tabs>
        <w:ind w:left="3600" w:hanging="360"/>
      </w:pPr>
      <w:rPr>
        <w:rFonts w:cs="Times New Roman"/>
      </w:rPr>
    </w:lvl>
    <w:lvl w:ilvl="5" w:tplc="141A001B" w:tentative="1">
      <w:start w:val="1"/>
      <w:numFmt w:val="lowerRoman"/>
      <w:lvlText w:val="%6."/>
      <w:lvlJc w:val="right"/>
      <w:pPr>
        <w:tabs>
          <w:tab w:val="num" w:pos="4320"/>
        </w:tabs>
        <w:ind w:left="4320" w:hanging="180"/>
      </w:pPr>
      <w:rPr>
        <w:rFonts w:cs="Times New Roman"/>
      </w:rPr>
    </w:lvl>
    <w:lvl w:ilvl="6" w:tplc="141A000F" w:tentative="1">
      <w:start w:val="1"/>
      <w:numFmt w:val="decimal"/>
      <w:lvlText w:val="%7."/>
      <w:lvlJc w:val="left"/>
      <w:pPr>
        <w:tabs>
          <w:tab w:val="num" w:pos="5040"/>
        </w:tabs>
        <w:ind w:left="5040" w:hanging="360"/>
      </w:pPr>
      <w:rPr>
        <w:rFonts w:cs="Times New Roman"/>
      </w:rPr>
    </w:lvl>
    <w:lvl w:ilvl="7" w:tplc="141A0019" w:tentative="1">
      <w:start w:val="1"/>
      <w:numFmt w:val="lowerLetter"/>
      <w:lvlText w:val="%8."/>
      <w:lvlJc w:val="left"/>
      <w:pPr>
        <w:tabs>
          <w:tab w:val="num" w:pos="5760"/>
        </w:tabs>
        <w:ind w:left="5760" w:hanging="360"/>
      </w:pPr>
      <w:rPr>
        <w:rFonts w:cs="Times New Roman"/>
      </w:rPr>
    </w:lvl>
    <w:lvl w:ilvl="8" w:tplc="141A001B" w:tentative="1">
      <w:start w:val="1"/>
      <w:numFmt w:val="lowerRoman"/>
      <w:lvlText w:val="%9."/>
      <w:lvlJc w:val="right"/>
      <w:pPr>
        <w:tabs>
          <w:tab w:val="num" w:pos="6480"/>
        </w:tabs>
        <w:ind w:left="6480" w:hanging="180"/>
      </w:pPr>
      <w:rPr>
        <w:rFonts w:cs="Times New Roman"/>
      </w:rPr>
    </w:lvl>
  </w:abstractNum>
  <w:abstractNum w:abstractNumId="5">
    <w:nsid w:val="4EB52FC7"/>
    <w:multiLevelType w:val="hybridMultilevel"/>
    <w:tmpl w:val="310863E8"/>
    <w:lvl w:ilvl="0" w:tplc="960E10A0">
      <w:start w:val="3"/>
      <w:numFmt w:val="bullet"/>
      <w:lvlText w:val="-"/>
      <w:lvlJc w:val="left"/>
      <w:pPr>
        <w:ind w:left="1066" w:hanging="360"/>
      </w:pPr>
      <w:rPr>
        <w:rFonts w:ascii="Times New Roman" w:eastAsia="Times New Roman" w:hAnsi="Times New Roman" w:hint="default"/>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
    <w:nsid w:val="791D1468"/>
    <w:multiLevelType w:val="hybridMultilevel"/>
    <w:tmpl w:val="2A9AD3EA"/>
    <w:lvl w:ilvl="0" w:tplc="141A000F">
      <w:start w:val="1"/>
      <w:numFmt w:val="decimal"/>
      <w:lvlText w:val="%1."/>
      <w:lvlJc w:val="left"/>
      <w:pPr>
        <w:tabs>
          <w:tab w:val="num" w:pos="720"/>
        </w:tabs>
        <w:ind w:left="720" w:hanging="360"/>
      </w:pPr>
      <w:rPr>
        <w:rFonts w:cs="Times New Roman"/>
      </w:rPr>
    </w:lvl>
    <w:lvl w:ilvl="1" w:tplc="141A0019" w:tentative="1">
      <w:start w:val="1"/>
      <w:numFmt w:val="lowerLetter"/>
      <w:lvlText w:val="%2."/>
      <w:lvlJc w:val="left"/>
      <w:pPr>
        <w:tabs>
          <w:tab w:val="num" w:pos="1440"/>
        </w:tabs>
        <w:ind w:left="1440" w:hanging="360"/>
      </w:pPr>
      <w:rPr>
        <w:rFonts w:cs="Times New Roman"/>
      </w:rPr>
    </w:lvl>
    <w:lvl w:ilvl="2" w:tplc="141A001B" w:tentative="1">
      <w:start w:val="1"/>
      <w:numFmt w:val="lowerRoman"/>
      <w:lvlText w:val="%3."/>
      <w:lvlJc w:val="right"/>
      <w:pPr>
        <w:tabs>
          <w:tab w:val="num" w:pos="2160"/>
        </w:tabs>
        <w:ind w:left="2160" w:hanging="180"/>
      </w:pPr>
      <w:rPr>
        <w:rFonts w:cs="Times New Roman"/>
      </w:rPr>
    </w:lvl>
    <w:lvl w:ilvl="3" w:tplc="141A000F" w:tentative="1">
      <w:start w:val="1"/>
      <w:numFmt w:val="decimal"/>
      <w:lvlText w:val="%4."/>
      <w:lvlJc w:val="left"/>
      <w:pPr>
        <w:tabs>
          <w:tab w:val="num" w:pos="2880"/>
        </w:tabs>
        <w:ind w:left="2880" w:hanging="360"/>
      </w:pPr>
      <w:rPr>
        <w:rFonts w:cs="Times New Roman"/>
      </w:rPr>
    </w:lvl>
    <w:lvl w:ilvl="4" w:tplc="141A0019" w:tentative="1">
      <w:start w:val="1"/>
      <w:numFmt w:val="lowerLetter"/>
      <w:lvlText w:val="%5."/>
      <w:lvlJc w:val="left"/>
      <w:pPr>
        <w:tabs>
          <w:tab w:val="num" w:pos="3600"/>
        </w:tabs>
        <w:ind w:left="3600" w:hanging="360"/>
      </w:pPr>
      <w:rPr>
        <w:rFonts w:cs="Times New Roman"/>
      </w:rPr>
    </w:lvl>
    <w:lvl w:ilvl="5" w:tplc="141A001B" w:tentative="1">
      <w:start w:val="1"/>
      <w:numFmt w:val="lowerRoman"/>
      <w:lvlText w:val="%6."/>
      <w:lvlJc w:val="right"/>
      <w:pPr>
        <w:tabs>
          <w:tab w:val="num" w:pos="4320"/>
        </w:tabs>
        <w:ind w:left="4320" w:hanging="180"/>
      </w:pPr>
      <w:rPr>
        <w:rFonts w:cs="Times New Roman"/>
      </w:rPr>
    </w:lvl>
    <w:lvl w:ilvl="6" w:tplc="141A000F" w:tentative="1">
      <w:start w:val="1"/>
      <w:numFmt w:val="decimal"/>
      <w:lvlText w:val="%7."/>
      <w:lvlJc w:val="left"/>
      <w:pPr>
        <w:tabs>
          <w:tab w:val="num" w:pos="5040"/>
        </w:tabs>
        <w:ind w:left="5040" w:hanging="360"/>
      </w:pPr>
      <w:rPr>
        <w:rFonts w:cs="Times New Roman"/>
      </w:rPr>
    </w:lvl>
    <w:lvl w:ilvl="7" w:tplc="141A0019" w:tentative="1">
      <w:start w:val="1"/>
      <w:numFmt w:val="lowerLetter"/>
      <w:lvlText w:val="%8."/>
      <w:lvlJc w:val="left"/>
      <w:pPr>
        <w:tabs>
          <w:tab w:val="num" w:pos="5760"/>
        </w:tabs>
        <w:ind w:left="5760" w:hanging="360"/>
      </w:pPr>
      <w:rPr>
        <w:rFonts w:cs="Times New Roman"/>
      </w:rPr>
    </w:lvl>
    <w:lvl w:ilvl="8" w:tplc="141A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297"/>
    <w:rsid w:val="00091D80"/>
    <w:rsid w:val="000B1ECC"/>
    <w:rsid w:val="000C0831"/>
    <w:rsid w:val="000F46A2"/>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67FEB"/>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3A45"/>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link w:val="Heading1Char"/>
    <w:uiPriority w:val="9"/>
    <w:qFormat/>
    <w:rsid w:val="000F46A2"/>
    <w:pPr>
      <w:spacing w:before="100" w:beforeAutospacing="1" w:after="100" w:afterAutospacing="1"/>
      <w:outlineLvl w:val="0"/>
    </w:pPr>
    <w:rPr>
      <w:rFonts w:ascii="Cambria" w:hAnsi="Cambria"/>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Heading1Char">
    <w:name w:val="Heading 1 Char"/>
    <w:basedOn w:val="DefaultParagraphFont"/>
    <w:link w:val="Heading1"/>
    <w:uiPriority w:val="9"/>
    <w:rsid w:val="000F46A2"/>
    <w:rPr>
      <w:rFonts w:ascii="Cambria" w:eastAsia="Times New Roman" w:hAnsi="Cambria" w:cs="Times New Roman"/>
      <w:b/>
      <w:bCs/>
      <w:kern w:val="32"/>
      <w:sz w:val="32"/>
      <w:szCs w:val="32"/>
      <w:lang/>
    </w:rPr>
  </w:style>
  <w:style w:type="character" w:customStyle="1" w:styleId="hpsatn">
    <w:name w:val="hps atn"/>
    <w:uiPriority w:val="99"/>
    <w:rsid w:val="000F46A2"/>
    <w:rPr>
      <w:rFonts w:cs="Times New Roman"/>
    </w:rPr>
  </w:style>
  <w:style w:type="paragraph" w:styleId="NormalWeb">
    <w:name w:val="Normal (Web)"/>
    <w:basedOn w:val="Normal"/>
    <w:uiPriority w:val="99"/>
    <w:rsid w:val="000F46A2"/>
    <w:pPr>
      <w:spacing w:before="100" w:beforeAutospacing="1" w:after="100" w:afterAutospacing="1"/>
      <w:jc w:val="both"/>
    </w:pPr>
    <w:rPr>
      <w:i/>
      <w:lang w:val="en-US" w:eastAsia="en-US"/>
    </w:rPr>
  </w:style>
  <w:style w:type="paragraph" w:styleId="FootnoteText">
    <w:name w:val="footnote text"/>
    <w:basedOn w:val="Normal"/>
    <w:link w:val="FootnoteTextChar"/>
    <w:uiPriority w:val="99"/>
    <w:semiHidden/>
    <w:rsid w:val="000F46A2"/>
    <w:rPr>
      <w:sz w:val="20"/>
      <w:szCs w:val="20"/>
      <w:lang/>
    </w:rPr>
  </w:style>
  <w:style w:type="character" w:customStyle="1" w:styleId="FootnoteTextChar">
    <w:name w:val="Footnote Text Char"/>
    <w:basedOn w:val="DefaultParagraphFont"/>
    <w:link w:val="FootnoteText"/>
    <w:uiPriority w:val="99"/>
    <w:semiHidden/>
    <w:rsid w:val="000F46A2"/>
    <w:rPr>
      <w:rFonts w:ascii="Times New Roman" w:eastAsia="Times New Roman" w:hAnsi="Times New Roman" w:cs="Times New Roman"/>
      <w:sz w:val="20"/>
      <w:szCs w:val="20"/>
      <w:lang/>
    </w:rPr>
  </w:style>
  <w:style w:type="character" w:styleId="FootnoteReference">
    <w:name w:val="footnote reference"/>
    <w:uiPriority w:val="99"/>
    <w:semiHidden/>
    <w:rsid w:val="000F46A2"/>
    <w:rPr>
      <w:rFonts w:cs="Times New Roman"/>
      <w:vertAlign w:val="superscript"/>
    </w:rPr>
  </w:style>
  <w:style w:type="character" w:customStyle="1" w:styleId="atn">
    <w:name w:val="atn"/>
    <w:rsid w:val="000F46A2"/>
    <w:rPr>
      <w:rFonts w:cs="Times New Roman"/>
    </w:rPr>
  </w:style>
  <w:style w:type="character" w:styleId="Emphasis">
    <w:name w:val="Emphasis"/>
    <w:uiPriority w:val="99"/>
    <w:qFormat/>
    <w:rsid w:val="000F46A2"/>
    <w:rPr>
      <w:rFonts w:cs="Times New Roman"/>
      <w:i/>
      <w:iCs/>
    </w:rPr>
  </w:style>
  <w:style w:type="character" w:styleId="PageNumber">
    <w:name w:val="page number"/>
    <w:uiPriority w:val="99"/>
    <w:rsid w:val="000F46A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link w:val="Heading1Char"/>
    <w:uiPriority w:val="9"/>
    <w:qFormat/>
    <w:rsid w:val="000F46A2"/>
    <w:pPr>
      <w:spacing w:before="100" w:beforeAutospacing="1" w:after="100" w:afterAutospacing="1"/>
      <w:outlineLvl w:val="0"/>
    </w:pPr>
    <w:rPr>
      <w:rFonts w:ascii="Cambria" w:hAnsi="Cambria"/>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Heading1Char">
    <w:name w:val="Heading 1 Char"/>
    <w:basedOn w:val="DefaultParagraphFont"/>
    <w:link w:val="Heading1"/>
    <w:uiPriority w:val="9"/>
    <w:rsid w:val="000F46A2"/>
    <w:rPr>
      <w:rFonts w:ascii="Cambria" w:eastAsia="Times New Roman" w:hAnsi="Cambria" w:cs="Times New Roman"/>
      <w:b/>
      <w:bCs/>
      <w:kern w:val="32"/>
      <w:sz w:val="32"/>
      <w:szCs w:val="32"/>
      <w:lang/>
    </w:rPr>
  </w:style>
  <w:style w:type="character" w:customStyle="1" w:styleId="hpsatn">
    <w:name w:val="hps atn"/>
    <w:uiPriority w:val="99"/>
    <w:rsid w:val="000F46A2"/>
    <w:rPr>
      <w:rFonts w:cs="Times New Roman"/>
    </w:rPr>
  </w:style>
  <w:style w:type="paragraph" w:styleId="NormalWeb">
    <w:name w:val="Normal (Web)"/>
    <w:basedOn w:val="Normal"/>
    <w:uiPriority w:val="99"/>
    <w:rsid w:val="000F46A2"/>
    <w:pPr>
      <w:spacing w:before="100" w:beforeAutospacing="1" w:after="100" w:afterAutospacing="1"/>
      <w:jc w:val="both"/>
    </w:pPr>
    <w:rPr>
      <w:i/>
      <w:lang w:val="en-US" w:eastAsia="en-US"/>
    </w:rPr>
  </w:style>
  <w:style w:type="paragraph" w:styleId="FootnoteText">
    <w:name w:val="footnote text"/>
    <w:basedOn w:val="Normal"/>
    <w:link w:val="FootnoteTextChar"/>
    <w:uiPriority w:val="99"/>
    <w:semiHidden/>
    <w:rsid w:val="000F46A2"/>
    <w:rPr>
      <w:sz w:val="20"/>
      <w:szCs w:val="20"/>
      <w:lang/>
    </w:rPr>
  </w:style>
  <w:style w:type="character" w:customStyle="1" w:styleId="FootnoteTextChar">
    <w:name w:val="Footnote Text Char"/>
    <w:basedOn w:val="DefaultParagraphFont"/>
    <w:link w:val="FootnoteText"/>
    <w:uiPriority w:val="99"/>
    <w:semiHidden/>
    <w:rsid w:val="000F46A2"/>
    <w:rPr>
      <w:rFonts w:ascii="Times New Roman" w:eastAsia="Times New Roman" w:hAnsi="Times New Roman" w:cs="Times New Roman"/>
      <w:sz w:val="20"/>
      <w:szCs w:val="20"/>
      <w:lang/>
    </w:rPr>
  </w:style>
  <w:style w:type="character" w:styleId="FootnoteReference">
    <w:name w:val="footnote reference"/>
    <w:uiPriority w:val="99"/>
    <w:semiHidden/>
    <w:rsid w:val="000F46A2"/>
    <w:rPr>
      <w:rFonts w:cs="Times New Roman"/>
      <w:vertAlign w:val="superscript"/>
    </w:rPr>
  </w:style>
  <w:style w:type="character" w:customStyle="1" w:styleId="atn">
    <w:name w:val="atn"/>
    <w:rsid w:val="000F46A2"/>
    <w:rPr>
      <w:rFonts w:cs="Times New Roman"/>
    </w:rPr>
  </w:style>
  <w:style w:type="character" w:styleId="Emphasis">
    <w:name w:val="Emphasis"/>
    <w:uiPriority w:val="99"/>
    <w:qFormat/>
    <w:rsid w:val="000F46A2"/>
    <w:rPr>
      <w:rFonts w:cs="Times New Roman"/>
      <w:i/>
      <w:iCs/>
    </w:rPr>
  </w:style>
  <w:style w:type="character" w:styleId="PageNumber">
    <w:name w:val="page number"/>
    <w:uiPriority w:val="99"/>
    <w:rsid w:val="000F46A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a.jeftic@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6870</Words>
  <Characters>39159</Characters>
  <Application>Microsoft Office Word</Application>
  <DocSecurity>0</DocSecurity>
  <Lines>326</Lines>
  <Paragraphs>91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45938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Ali</cp:lastModifiedBy>
  <cp:revision>4</cp:revision>
  <dcterms:created xsi:type="dcterms:W3CDTF">2013-06-18T20:54:00Z</dcterms:created>
  <dcterms:modified xsi:type="dcterms:W3CDTF">2013-06-18T21:03:00Z</dcterms:modified>
</cp:coreProperties>
</file>