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D1" w:rsidRPr="007D53F8" w:rsidRDefault="007942D1" w:rsidP="007942D1">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KIBRIS RUM KESİMİ TARİH DERS KİTAPLARINDA “TÜRK” VE “TÜRKİYE” İMAJI</w:t>
      </w:r>
    </w:p>
    <w:p w:rsidR="007942D1" w:rsidRPr="007D53F8" w:rsidRDefault="007942D1" w:rsidP="007942D1">
      <w:pPr>
        <w:spacing w:after="0" w:line="240" w:lineRule="auto"/>
        <w:jc w:val="center"/>
        <w:rPr>
          <w:rFonts w:ascii="Times New Roman" w:eastAsia="Times New Roman" w:hAnsi="Times New Roman" w:cs="Times New Roman"/>
          <w:sz w:val="24"/>
          <w:szCs w:val="24"/>
        </w:rPr>
      </w:pPr>
    </w:p>
    <w:p w:rsidR="007942D1" w:rsidRPr="007D53F8" w:rsidRDefault="007942D1" w:rsidP="007942D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Nuri KÖSTÜKLÜ</w:t>
      </w:r>
    </w:p>
    <w:p w:rsidR="007942D1" w:rsidRPr="007D53F8" w:rsidRDefault="007942D1" w:rsidP="007942D1">
      <w:pPr>
        <w:spacing w:after="0" w:line="240" w:lineRule="auto"/>
        <w:jc w:val="center"/>
        <w:rPr>
          <w:rFonts w:ascii="Times New Roman" w:eastAsia="Times New Roman" w:hAnsi="Times New Roman" w:cs="Times New Roman"/>
          <w:b/>
          <w:bCs/>
          <w:sz w:val="24"/>
          <w:szCs w:val="24"/>
        </w:rPr>
      </w:pPr>
    </w:p>
    <w:p w:rsidR="007942D1" w:rsidRPr="007D53F8" w:rsidRDefault="007942D1" w:rsidP="007942D1">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Konya N.E. Üniversitesi, A.Keleşoğlu Eğitim Fakültesi, Konya / Türkiye</w:t>
      </w:r>
    </w:p>
    <w:p w:rsidR="007942D1" w:rsidRPr="007D53F8" w:rsidRDefault="007942D1" w:rsidP="007942D1">
      <w:pPr>
        <w:spacing w:after="0" w:line="240" w:lineRule="auto"/>
        <w:jc w:val="center"/>
        <w:rPr>
          <w:rFonts w:ascii="Times New Roman" w:eastAsia="Times New Roman" w:hAnsi="Times New Roman" w:cs="Times New Roman"/>
          <w:sz w:val="24"/>
          <w:szCs w:val="24"/>
        </w:rPr>
      </w:pPr>
    </w:p>
    <w:p w:rsidR="007942D1" w:rsidRPr="007D53F8" w:rsidRDefault="007942D1" w:rsidP="007942D1">
      <w:pPr>
        <w:spacing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Pr>
          <w:rFonts w:ascii="Times New Roman" w:eastAsia="Times New Roman" w:hAnsi="Times New Roman" w:cs="Times New Roman"/>
          <w:sz w:val="24"/>
          <w:szCs w:val="24"/>
        </w:rPr>
        <w:t xml:space="preserve"> Kıbrıs Meselesi, Rum Ders Kitapları, Türk ve Türkiye İmajı,  Enosis</w:t>
      </w:r>
      <w:r w:rsidRPr="007D53F8">
        <w:rPr>
          <w:rFonts w:ascii="Times New Roman" w:eastAsia="Times New Roman" w:hAnsi="Times New Roman" w:cs="Times New Roman"/>
          <w:sz w:val="24"/>
          <w:szCs w:val="24"/>
        </w:rPr>
        <w:t>.</w:t>
      </w:r>
    </w:p>
    <w:p w:rsidR="007942D1" w:rsidRPr="007D53F8" w:rsidRDefault="007942D1" w:rsidP="007942D1">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7942D1" w:rsidRPr="007D53F8" w:rsidRDefault="007942D1" w:rsidP="007942D1">
      <w:pPr>
        <w:spacing w:after="0" w:line="240" w:lineRule="auto"/>
        <w:jc w:val="center"/>
        <w:rPr>
          <w:rFonts w:ascii="Times New Roman" w:eastAsia="Times New Roman" w:hAnsi="Times New Roman" w:cs="Times New Roman"/>
          <w:b/>
          <w:bCs/>
          <w:sz w:val="24"/>
          <w:szCs w:val="24"/>
        </w:rPr>
      </w:pPr>
    </w:p>
    <w:p w:rsidR="007942D1" w:rsidRPr="007D53F8" w:rsidRDefault="007942D1" w:rsidP="007942D1">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Bilindiği üzere günümüz Türkiye Cumhuriyeti’nin en önemli dış politika meselelerinden biri de “Kıbrıs Meselesi”dir. 1877- 1878 Osmanlı- Rus Savaşı’nın siyasî sonuçlarından olarak, Kıbrıs’ın idaresinin İngilizlere geçmesiyle birlikte, Türkler açısından günümüze kadar sürecek bir “Kıbrıs Meselesi” de başlamış bulunuyordu. Balkan Savaşları ve arkasından I. Dünya Savaşı’nın getirdiği şartlar Kıbrıs Türkleri’nin problemlerini gittikçe artırdı. 1958 Zürih ve 1959 Londra Antlaşmaları çerçevesinde kurulan Kıbrıs Cumhuriyeti de barış ve huzur ortamını getiremediği gibi, Ada Türkleri’ne yönelik baskı ve sindirme harekâtı, dozunu artırarak devam etti. Ada’nın Yunanistan’a ilhakı anlamına gelen “Enosis”i gerçekleştirme harekâtı, garantör ülke olarak Türkiye tarafından 1974 Kıbrıs Barış Harekâtıyla önlendi. Bu tarihten itibaren Kıbrıs Türkleri barış ve huzur ortamına kavuşmaya başladı. Bu barış ve huzur ortamında Ada’daki Türkler, siyasî erklerini de ispat ederek KKTC adıyla kendi devletlerini kurarak medenî dünyada insanca ve hür olarak yaşama ve tanınma mücadelesi içine girdiler. Ancak, “Enosis” idealini hiçbir zaman zihinlerinden silemeyen Kıbrıs Rumları, Adanın tümünü temsil ettiği iddiasıyla, kalıcı bir barışın tesisine katkı sağlamaktan uzak durmaktadır. Bugün Kıbrıs Türkleri hür ve eşit şartlarda Adada var olmanın mücadelesi içindedirler. Her iki toplum arasında eşitlik ve dostluk duygularının gelişmesi şüphesiz eğitim sisteminde “öteki” kavramına bakışla yakından alâkalıdır. Bu açıdan ders kitaplarında ve özellikle “tarih ders kitapları”nda her iki toplumun birbirine bakışı, gelecekte kurulması düşünülen kalıcı barışın tesisi açısından önem arzetmektedir. Bu düşüncelerden hareketle, bu bildiride, Kıbrıs Rum Kesimi tarih ders kitaplarında “Türk” ve “Türkiye” imajı, tespit edil</w:t>
      </w:r>
      <w:r>
        <w:rPr>
          <w:rFonts w:ascii="Times New Roman" w:eastAsia="Times New Roman" w:hAnsi="Times New Roman" w:cs="Times New Roman"/>
          <w:sz w:val="24"/>
          <w:szCs w:val="24"/>
        </w:rPr>
        <w:t>miştir</w:t>
      </w:r>
      <w:r w:rsidRPr="007D53F8">
        <w:rPr>
          <w:rFonts w:ascii="Times New Roman" w:eastAsia="Times New Roman" w:hAnsi="Times New Roman" w:cs="Times New Roman"/>
          <w:sz w:val="24"/>
          <w:szCs w:val="24"/>
        </w:rPr>
        <w:t>. Sözkonusu tarih ders kitaplarında halen okutulmakta olan Lise kitapları esas alınırken, yeri geldiğinde ilköğretim kitapları da dikkate alın</w:t>
      </w:r>
      <w:r>
        <w:rPr>
          <w:rFonts w:ascii="Times New Roman" w:eastAsia="Times New Roman" w:hAnsi="Times New Roman" w:cs="Times New Roman"/>
          <w:sz w:val="24"/>
          <w:szCs w:val="24"/>
        </w:rPr>
        <w:t>mıştır</w:t>
      </w:r>
      <w:r w:rsidRPr="007D53F8">
        <w:rPr>
          <w:rFonts w:ascii="Times New Roman" w:eastAsia="Times New Roman" w:hAnsi="Times New Roman" w:cs="Times New Roman"/>
          <w:sz w:val="24"/>
          <w:szCs w:val="24"/>
        </w:rPr>
        <w:t xml:space="preserve">. Kıbrıs Rum Kesimi eğitimi, Yunanistan eğitim sisteminin bir parçası olduğundan, Kıbrıs Rum Kesimi ders kitaplarında ortaya konan “Türk” imajı, bir bakıma Yunanistan ders kitaplarındaki “Türk” kavramı hakkında da önemli ipuçları verecektir. Dolayısıyla Ada Rumlarındaki  “Türk” ve “Türkiye” imajı tespit edilirken, Balkan barışı açısından fevkalâde önem arz eden “Yunanistan’ın Türk dünyasına bakışı”  da kısmen anlaşılmış olacaktır. </w:t>
      </w:r>
    </w:p>
    <w:p w:rsidR="001E1FF7" w:rsidRDefault="001E1FF7"/>
    <w:sectPr w:rsidR="001E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942D1"/>
    <w:rsid w:val="001E1FF7"/>
    <w:rsid w:val="00794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2013-05-29T08:45:00Z</dcterms:created>
  <dcterms:modified xsi:type="dcterms:W3CDTF">2013-05-29T08:45:00Z</dcterms:modified>
</cp:coreProperties>
</file>