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376" w:rsidRDefault="00C75376" w:rsidP="00E60F77">
      <w:pPr>
        <w:spacing w:line="360" w:lineRule="auto"/>
        <w:jc w:val="center"/>
        <w:rPr>
          <w:b/>
          <w:bCs/>
        </w:rPr>
      </w:pPr>
      <w:proofErr w:type="gramStart"/>
      <w:r w:rsidRPr="00F10FD4">
        <w:rPr>
          <w:b/>
          <w:bCs/>
        </w:rPr>
        <w:t>KIBRIS  RUM</w:t>
      </w:r>
      <w:proofErr w:type="gramEnd"/>
      <w:r w:rsidRPr="00F10FD4">
        <w:rPr>
          <w:b/>
          <w:bCs/>
        </w:rPr>
        <w:t xml:space="preserve"> KESİMİ TARİH DERS Kİ</w:t>
      </w:r>
      <w:r>
        <w:rPr>
          <w:b/>
          <w:bCs/>
        </w:rPr>
        <w:t>TAPLARINDA “TÜRK” VE “TÜRKİYE” İ</w:t>
      </w:r>
      <w:r w:rsidRPr="00F10FD4">
        <w:rPr>
          <w:b/>
          <w:bCs/>
        </w:rPr>
        <w:t>MAJI</w:t>
      </w:r>
    </w:p>
    <w:p w:rsidR="00C75376" w:rsidRDefault="00C75376" w:rsidP="00E60F77">
      <w:pPr>
        <w:spacing w:line="360" w:lineRule="auto"/>
        <w:jc w:val="right"/>
        <w:rPr>
          <w:b/>
          <w:bCs/>
        </w:rPr>
      </w:pPr>
      <w:r>
        <w:rPr>
          <w:b/>
          <w:bCs/>
        </w:rPr>
        <w:t>Nuri KÖSTÜKLÜ</w:t>
      </w:r>
      <w:r w:rsidR="00881F3D">
        <w:rPr>
          <w:rStyle w:val="DipnotBavurusu"/>
          <w:b/>
          <w:bCs/>
        </w:rPr>
        <w:footnoteReference w:id="1"/>
      </w:r>
    </w:p>
    <w:p w:rsidR="00C75376" w:rsidRDefault="00C75376" w:rsidP="00E60F77">
      <w:pPr>
        <w:spacing w:line="360" w:lineRule="auto"/>
        <w:jc w:val="both"/>
        <w:rPr>
          <w:b/>
          <w:bCs/>
        </w:rPr>
      </w:pPr>
      <w:r>
        <w:rPr>
          <w:b/>
          <w:bCs/>
        </w:rPr>
        <w:tab/>
      </w:r>
    </w:p>
    <w:p w:rsidR="001454EA" w:rsidRPr="007D53F8" w:rsidRDefault="001454EA" w:rsidP="001454EA">
      <w:pPr>
        <w:ind w:firstLine="708"/>
        <w:rPr>
          <w:b/>
          <w:bCs/>
        </w:rPr>
      </w:pPr>
      <w:r w:rsidRPr="007D53F8">
        <w:rPr>
          <w:b/>
          <w:bCs/>
        </w:rPr>
        <w:t>Özet</w:t>
      </w:r>
    </w:p>
    <w:p w:rsidR="001454EA" w:rsidRPr="007D53F8" w:rsidRDefault="001454EA" w:rsidP="001454EA">
      <w:pPr>
        <w:jc w:val="center"/>
        <w:rPr>
          <w:b/>
          <w:bCs/>
        </w:rPr>
      </w:pPr>
    </w:p>
    <w:p w:rsidR="001454EA" w:rsidRPr="007D53F8" w:rsidRDefault="001454EA" w:rsidP="001454EA">
      <w:pPr>
        <w:ind w:firstLine="708"/>
        <w:jc w:val="both"/>
      </w:pPr>
      <w:r w:rsidRPr="007D53F8">
        <w:t xml:space="preserve">Bilindiği üzere günümüz Türkiye Cumhuriyeti’nin en önemli dış politika meselelerinden biri de “Kıbrıs Meselesi”dir. 1877- 1878 Osmanlı- Rus Savaşı’nın siyasî sonuçlarından olarak, Kıbrıs’ın idaresinin İngilizlere geçmesiyle birlikte, Türkler açısından günümüze kadar sürecek bir “Kıbrıs Meselesi” de başlamış bulunuyordu. Balkan Savaşları ve arkasından I. Dünya Savaşı’nın getirdiği şartlar Kıbrıs </w:t>
      </w:r>
      <w:proofErr w:type="spellStart"/>
      <w:r w:rsidRPr="007D53F8">
        <w:t>Türkleri’nin</w:t>
      </w:r>
      <w:proofErr w:type="spellEnd"/>
      <w:r w:rsidRPr="007D53F8">
        <w:t xml:space="preserve"> problemlerini gittikçe artırdı. 1958 Zürih ve 1959 Londra Antlaşmaları çerçevesinde kurulan Kıbrıs Cumhuriyeti de barış ve huzur ortamını getiremediği gibi, Ada </w:t>
      </w:r>
      <w:proofErr w:type="spellStart"/>
      <w:r w:rsidRPr="007D53F8">
        <w:t>Türkleri’ne</w:t>
      </w:r>
      <w:proofErr w:type="spellEnd"/>
      <w:r w:rsidRPr="007D53F8">
        <w:t xml:space="preserve"> yönelik baskı ve sindirme harekâtı, dozunu artırarak devam etti. Ada’nın Yunanistan’a ilhakı anlamına gelen “</w:t>
      </w:r>
      <w:proofErr w:type="spellStart"/>
      <w:r w:rsidRPr="007D53F8">
        <w:t>Enosis”i</w:t>
      </w:r>
      <w:proofErr w:type="spellEnd"/>
      <w:r w:rsidRPr="007D53F8">
        <w:t xml:space="preserve"> gerçekleştirme harekâtı, garantör ülke olarak Türkiye tarafından 1974 Kıbrıs Barış Harekâtıyla önlendi. Bu tarihten itibaren Kıbrıs Türkleri barış ve huzur ortamına kavuşmaya başladı. Bu barış ve huzur ortamında Ada’daki Türkler, siyasî erklerini de ispat ederek KKTC adıyla kendi devletlerini kurarak medenî dünyada insanca ve hür olarak yaşama ve tanınma mücadelesi içine girdiler. Ancak, “</w:t>
      </w:r>
      <w:proofErr w:type="spellStart"/>
      <w:r w:rsidRPr="007D53F8">
        <w:t>Enosis</w:t>
      </w:r>
      <w:proofErr w:type="spellEnd"/>
      <w:r w:rsidRPr="007D53F8">
        <w:t xml:space="preserve">” idealini hiçbir zaman zihinlerinden silemeyen Kıbrıs Rumları, Adanın tümünü temsil ettiği iddiasıyla, kalıcı bir barışın tesisine katkı sağlamaktan uzak durmaktadır. Bugün Kıbrıs Türkleri hür ve eşit şartlarda Adada var olmanın mücadelesi içindedirler. Her iki toplum arasında eşitlik ve dostluk duygularının gelişmesi şüphesiz eğitim sisteminde “öteki” kavramına bakışla yakından alâkalıdır. Bu açıdan ders kitaplarında ve özellikle “tarih ders </w:t>
      </w:r>
      <w:proofErr w:type="spellStart"/>
      <w:r w:rsidRPr="007D53F8">
        <w:t>kitapları”nda</w:t>
      </w:r>
      <w:proofErr w:type="spellEnd"/>
      <w:r w:rsidRPr="007D53F8">
        <w:t xml:space="preserve"> her iki toplumun birbirine bakışı, gelecekte kurulması düşünülen kalıcı barışın tesisi açısından önem </w:t>
      </w:r>
      <w:proofErr w:type="spellStart"/>
      <w:r w:rsidRPr="007D53F8">
        <w:t>arzetmektedir</w:t>
      </w:r>
      <w:proofErr w:type="spellEnd"/>
      <w:r w:rsidRPr="007D53F8">
        <w:t>. Bu düşüncelerden hareketle, bu bildiride, Kıbrıs Rum Kesimi tarih ders kitaplarında “Türk” ve “Türkiye” imajı, tespit edil</w:t>
      </w:r>
      <w:r>
        <w:t>miştir</w:t>
      </w:r>
      <w:r w:rsidRPr="007D53F8">
        <w:t xml:space="preserve">. </w:t>
      </w:r>
      <w:proofErr w:type="spellStart"/>
      <w:r w:rsidRPr="007D53F8">
        <w:t>Sözkonusu</w:t>
      </w:r>
      <w:proofErr w:type="spellEnd"/>
      <w:r w:rsidRPr="007D53F8">
        <w:t xml:space="preserve"> tarih ders kitaplarında halen okutulmakta olan Lise kitapları esas alınırken, yeri geldiğinde ilköğretim kitapları da dikkate alın</w:t>
      </w:r>
      <w:r>
        <w:t>mıştır</w:t>
      </w:r>
      <w:r w:rsidRPr="007D53F8">
        <w:t xml:space="preserve">. Kıbrıs Rum Kesimi eğitimi, Yunanistan eğitim sisteminin bir parçası olduğundan, Kıbrıs Rum Kesimi ders kitaplarında ortaya konan “Türk” imajı, bir bakıma Yunanistan ders kitaplarındaki “Türk” kavramı hakkında da önemli ipuçları verecektir. Dolayısıyla Ada Rumlarındaki  “Türk” ve “Türkiye” imajı tespit edilirken, Balkan barışı açısından fevkalâde önem arz eden “Yunanistan’ın Türk dünyasına bakışı”  da kısmen anlaşılmış olacaktır. </w:t>
      </w:r>
    </w:p>
    <w:p w:rsidR="001454EA" w:rsidRPr="007D53F8" w:rsidRDefault="001454EA" w:rsidP="001454EA">
      <w:pPr>
        <w:jc w:val="both"/>
      </w:pPr>
      <w:r w:rsidRPr="007D53F8">
        <w:rPr>
          <w:b/>
        </w:rPr>
        <w:t xml:space="preserve">Anahtar Kelimeler: </w:t>
      </w:r>
      <w:r>
        <w:t xml:space="preserve"> Kıbrıs Meselesi, Rum Ders Kitapları, Türk ve Türkiye İmajı,  </w:t>
      </w:r>
      <w:proofErr w:type="spellStart"/>
      <w:r>
        <w:t>Enosis</w:t>
      </w:r>
      <w:proofErr w:type="spellEnd"/>
      <w:r w:rsidRPr="007D53F8">
        <w:t>.</w:t>
      </w:r>
    </w:p>
    <w:p w:rsidR="00C75376" w:rsidRDefault="00C75376" w:rsidP="00E60F77">
      <w:pPr>
        <w:spacing w:line="360" w:lineRule="auto"/>
        <w:jc w:val="both"/>
        <w:rPr>
          <w:b/>
          <w:bCs/>
        </w:rPr>
      </w:pPr>
    </w:p>
    <w:p w:rsidR="00C75376" w:rsidRDefault="00C75376" w:rsidP="00E60F77">
      <w:pPr>
        <w:spacing w:line="360" w:lineRule="auto"/>
        <w:jc w:val="both"/>
        <w:rPr>
          <w:b/>
          <w:bCs/>
        </w:rPr>
      </w:pPr>
      <w:r w:rsidRPr="001444F2">
        <w:rPr>
          <w:b/>
          <w:bCs/>
        </w:rPr>
        <w:tab/>
      </w:r>
    </w:p>
    <w:p w:rsidR="00D3463C" w:rsidRPr="000673FE" w:rsidRDefault="00D3463C" w:rsidP="00D3463C">
      <w:pPr>
        <w:jc w:val="center"/>
        <w:rPr>
          <w:b/>
        </w:rPr>
      </w:pPr>
      <w:r w:rsidRPr="000673FE">
        <w:rPr>
          <w:b/>
        </w:rPr>
        <w:t xml:space="preserve">THE IMAGE OF “TURK” AND “TURKIYE” IN HISTORY COURSE BOOKS IN SOUTHERN GREEK CYPRUS </w:t>
      </w:r>
    </w:p>
    <w:p w:rsidR="00D3463C" w:rsidRDefault="00D3463C" w:rsidP="00D3463C">
      <w:pPr>
        <w:jc w:val="center"/>
        <w:rPr>
          <w:b/>
          <w:lang w:val="en-GB"/>
        </w:rPr>
      </w:pPr>
    </w:p>
    <w:p w:rsidR="00D3463C" w:rsidRPr="000673FE" w:rsidRDefault="00D3463C" w:rsidP="00D3463C">
      <w:pPr>
        <w:ind w:firstLine="540"/>
        <w:rPr>
          <w:b/>
          <w:lang w:val="en-GB"/>
        </w:rPr>
      </w:pPr>
      <w:r w:rsidRPr="000673FE">
        <w:rPr>
          <w:b/>
          <w:lang w:val="en-GB"/>
        </w:rPr>
        <w:t>Abstract</w:t>
      </w:r>
    </w:p>
    <w:p w:rsidR="00D3463C" w:rsidRPr="000673FE" w:rsidRDefault="00D3463C" w:rsidP="00D3463C">
      <w:pPr>
        <w:ind w:firstLine="540"/>
        <w:jc w:val="both"/>
        <w:rPr>
          <w:lang w:val="en-GB"/>
        </w:rPr>
      </w:pPr>
      <w:r w:rsidRPr="000673FE">
        <w:rPr>
          <w:lang w:val="en-GB"/>
        </w:rPr>
        <w:t xml:space="preserve">As it is known, one of the foreign affair priorities of Turkish Republic is the problem of </w:t>
      </w:r>
      <w:proofErr w:type="spellStart"/>
      <w:r w:rsidRPr="000673FE">
        <w:rPr>
          <w:lang w:val="en-GB"/>
        </w:rPr>
        <w:t>cuprus</w:t>
      </w:r>
      <w:proofErr w:type="spellEnd"/>
      <w:r w:rsidRPr="000673FE">
        <w:rPr>
          <w:lang w:val="en-GB"/>
        </w:rPr>
        <w:t xml:space="preserve">. A “Cyprus problem” that started with British protectorate as a political result </w:t>
      </w:r>
      <w:proofErr w:type="gramStart"/>
      <w:r w:rsidRPr="000673FE">
        <w:rPr>
          <w:lang w:val="en-GB"/>
        </w:rPr>
        <w:t>of 1877-1878 Ottoman-</w:t>
      </w:r>
      <w:proofErr w:type="spellStart"/>
      <w:r w:rsidRPr="000673FE">
        <w:rPr>
          <w:lang w:val="en-GB"/>
        </w:rPr>
        <w:t>Rusia</w:t>
      </w:r>
      <w:proofErr w:type="spellEnd"/>
      <w:r w:rsidRPr="000673FE">
        <w:rPr>
          <w:lang w:val="en-GB"/>
        </w:rPr>
        <w:t xml:space="preserve"> War</w:t>
      </w:r>
      <w:proofErr w:type="gramEnd"/>
      <w:r w:rsidRPr="000673FE">
        <w:rPr>
          <w:lang w:val="en-GB"/>
        </w:rPr>
        <w:t xml:space="preserve"> has continued up to now. The conditions caused by Balkan Wars and World War I. just afterwards increased the problems of </w:t>
      </w:r>
      <w:proofErr w:type="spellStart"/>
      <w:r w:rsidRPr="000673FE">
        <w:rPr>
          <w:lang w:val="en-GB"/>
        </w:rPr>
        <w:t>Cupriot</w:t>
      </w:r>
      <w:proofErr w:type="spellEnd"/>
      <w:r w:rsidRPr="000673FE">
        <w:rPr>
          <w:lang w:val="en-GB"/>
        </w:rPr>
        <w:t xml:space="preserve"> Turks day by day. The Republic of Cyprus, founded in the frame of 1958 </w:t>
      </w:r>
      <w:proofErr w:type="spellStart"/>
      <w:r w:rsidRPr="000673FE">
        <w:rPr>
          <w:lang w:val="en-GB"/>
        </w:rPr>
        <w:t>Zurih</w:t>
      </w:r>
      <w:proofErr w:type="spellEnd"/>
      <w:r w:rsidRPr="000673FE">
        <w:rPr>
          <w:lang w:val="en-GB"/>
        </w:rPr>
        <w:t xml:space="preserve"> and 1959 London treaties brought no </w:t>
      </w:r>
      <w:r w:rsidRPr="000673FE">
        <w:rPr>
          <w:lang w:val="en-GB"/>
        </w:rPr>
        <w:lastRenderedPageBreak/>
        <w:t xml:space="preserve">peace atmosphere, and the </w:t>
      </w:r>
      <w:proofErr w:type="spellStart"/>
      <w:r w:rsidRPr="000673FE">
        <w:rPr>
          <w:lang w:val="en-GB"/>
        </w:rPr>
        <w:t>withchunt</w:t>
      </w:r>
      <w:proofErr w:type="spellEnd"/>
      <w:r w:rsidRPr="000673FE">
        <w:rPr>
          <w:lang w:val="en-GB"/>
        </w:rPr>
        <w:t xml:space="preserve"> conducted against the Turks in Cyprus went on increasing day by day. The </w:t>
      </w:r>
      <w:proofErr w:type="gramStart"/>
      <w:r w:rsidRPr="000673FE">
        <w:rPr>
          <w:lang w:val="en-GB"/>
        </w:rPr>
        <w:t>activities</w:t>
      </w:r>
      <w:proofErr w:type="gramEnd"/>
      <w:r w:rsidRPr="000673FE">
        <w:rPr>
          <w:lang w:val="en-GB"/>
        </w:rPr>
        <w:t xml:space="preserve"> of implementing “Enosis,” which means to incorporate the Cyprus into Greece, was warded off by Turkey as a guarantor state through Cyprus Peace Operation. The Cypriot Turks hence started to gain atmosphere of peace. Proving their political power by founding their own state, the Turks on the Island started a new struggle of experiencing a humanly independent life and being recognised; however, with the claim that they </w:t>
      </w:r>
      <w:proofErr w:type="spellStart"/>
      <w:r w:rsidRPr="000673FE">
        <w:rPr>
          <w:lang w:val="en-GB"/>
        </w:rPr>
        <w:t>reprsented</w:t>
      </w:r>
      <w:proofErr w:type="spellEnd"/>
      <w:r w:rsidRPr="000673FE">
        <w:rPr>
          <w:lang w:val="en-GB"/>
        </w:rPr>
        <w:t xml:space="preserve"> the whole island, the Cypriot Greeks have never been able to wipe out the ideal </w:t>
      </w:r>
      <w:proofErr w:type="gramStart"/>
      <w:r w:rsidRPr="000673FE">
        <w:rPr>
          <w:lang w:val="en-GB"/>
        </w:rPr>
        <w:t>of  “</w:t>
      </w:r>
      <w:proofErr w:type="gramEnd"/>
      <w:r w:rsidRPr="000673FE">
        <w:rPr>
          <w:lang w:val="en-GB"/>
        </w:rPr>
        <w:t xml:space="preserve">Enosis” and hence are still far from contribution to enacting permanent peace. The Cypriot Turks are </w:t>
      </w:r>
      <w:proofErr w:type="spellStart"/>
      <w:r w:rsidRPr="000673FE">
        <w:rPr>
          <w:lang w:val="en-GB"/>
        </w:rPr>
        <w:t>campaignig</w:t>
      </w:r>
      <w:proofErr w:type="spellEnd"/>
      <w:r w:rsidRPr="000673FE">
        <w:rPr>
          <w:lang w:val="en-GB"/>
        </w:rPr>
        <w:t xml:space="preserve"> for leading an independent and equal life.</w:t>
      </w:r>
    </w:p>
    <w:p w:rsidR="00D3463C" w:rsidRPr="000673FE" w:rsidRDefault="00D3463C" w:rsidP="00D3463C">
      <w:pPr>
        <w:ind w:firstLine="540"/>
        <w:jc w:val="both"/>
        <w:rPr>
          <w:lang w:val="en-GB"/>
        </w:rPr>
      </w:pPr>
      <w:r w:rsidRPr="000673FE">
        <w:rPr>
          <w:lang w:val="en-GB"/>
        </w:rPr>
        <w:t xml:space="preserve">Developing the </w:t>
      </w:r>
      <w:proofErr w:type="spellStart"/>
      <w:r w:rsidRPr="000673FE">
        <w:rPr>
          <w:lang w:val="en-GB"/>
        </w:rPr>
        <w:t>sence</w:t>
      </w:r>
      <w:proofErr w:type="spellEnd"/>
      <w:r w:rsidRPr="000673FE">
        <w:rPr>
          <w:lang w:val="en-GB"/>
        </w:rPr>
        <w:t xml:space="preserve"> of equality and friendship between the two societies is </w:t>
      </w:r>
      <w:proofErr w:type="spellStart"/>
      <w:r w:rsidRPr="000673FE">
        <w:rPr>
          <w:lang w:val="en-GB"/>
        </w:rPr>
        <w:t>closeley</w:t>
      </w:r>
      <w:proofErr w:type="spellEnd"/>
      <w:r w:rsidRPr="000673FE">
        <w:rPr>
          <w:lang w:val="en-GB"/>
        </w:rPr>
        <w:t xml:space="preserve"> related with viewing the concept </w:t>
      </w:r>
      <w:proofErr w:type="gramStart"/>
      <w:r w:rsidRPr="000673FE">
        <w:rPr>
          <w:lang w:val="en-GB"/>
        </w:rPr>
        <w:t>of  “</w:t>
      </w:r>
      <w:proofErr w:type="gramEnd"/>
      <w:r w:rsidRPr="000673FE">
        <w:rPr>
          <w:lang w:val="en-GB"/>
        </w:rPr>
        <w:t xml:space="preserve">the other” in the system of education. Therefore, the views of two societies about each other recorded in the </w:t>
      </w:r>
      <w:proofErr w:type="spellStart"/>
      <w:r w:rsidRPr="000673FE">
        <w:rPr>
          <w:lang w:val="en-GB"/>
        </w:rPr>
        <w:t>the</w:t>
      </w:r>
      <w:proofErr w:type="spellEnd"/>
      <w:r w:rsidRPr="000673FE">
        <w:rPr>
          <w:lang w:val="en-GB"/>
        </w:rPr>
        <w:t xml:space="preserve"> course books, especially the history books are important with regard to the intended permanent peace. With regard this thought, the image of “Turk” and “</w:t>
      </w:r>
      <w:proofErr w:type="spellStart"/>
      <w:r w:rsidRPr="000673FE">
        <w:rPr>
          <w:lang w:val="en-GB"/>
        </w:rPr>
        <w:t>Turkiye</w:t>
      </w:r>
      <w:proofErr w:type="spellEnd"/>
      <w:r w:rsidRPr="000673FE">
        <w:rPr>
          <w:lang w:val="en-GB"/>
        </w:rPr>
        <w:t xml:space="preserve">” in the history books of Cypriot Greeks will be determined in this paper. Virtually the course books for high school are intended in this paper, but the books prepared for the primary schools will also be handled when occasion arises. As the education in the Greek Cyprus is a part </w:t>
      </w:r>
      <w:proofErr w:type="gramStart"/>
      <w:r w:rsidRPr="000673FE">
        <w:rPr>
          <w:lang w:val="en-GB"/>
        </w:rPr>
        <w:t>of  education</w:t>
      </w:r>
      <w:proofErr w:type="gramEnd"/>
      <w:r w:rsidRPr="000673FE">
        <w:rPr>
          <w:lang w:val="en-GB"/>
        </w:rPr>
        <w:t xml:space="preserve"> in Greece, the image of  “Turk” introduced in Greek Cyprus will give us important clues about the image of “Turk” introduced in the course books in Greece. Therefore, the view of Greeks about Turkish world, which has an importance with regard to the peace in Balkan </w:t>
      </w:r>
      <w:proofErr w:type="gramStart"/>
      <w:r w:rsidRPr="000673FE">
        <w:rPr>
          <w:lang w:val="en-GB"/>
        </w:rPr>
        <w:t>peninsula</w:t>
      </w:r>
      <w:proofErr w:type="gramEnd"/>
      <w:r w:rsidRPr="000673FE">
        <w:rPr>
          <w:lang w:val="en-GB"/>
        </w:rPr>
        <w:t>, will partly be understood through determining the image of “Turk” and “</w:t>
      </w:r>
      <w:proofErr w:type="spellStart"/>
      <w:r w:rsidRPr="000673FE">
        <w:rPr>
          <w:lang w:val="en-GB"/>
        </w:rPr>
        <w:t>Turkiye</w:t>
      </w:r>
      <w:proofErr w:type="spellEnd"/>
      <w:r w:rsidRPr="000673FE">
        <w:rPr>
          <w:lang w:val="en-GB"/>
        </w:rPr>
        <w:t>” in the minds of Greeks on the Island.</w:t>
      </w:r>
    </w:p>
    <w:p w:rsidR="00D3463C" w:rsidRPr="00D3463C" w:rsidRDefault="00D3463C" w:rsidP="00D3463C">
      <w:pPr>
        <w:ind w:firstLine="540"/>
        <w:jc w:val="both"/>
        <w:rPr>
          <w:lang w:val="en-GB"/>
        </w:rPr>
      </w:pPr>
      <w:r>
        <w:rPr>
          <w:lang w:val="en-GB"/>
        </w:rPr>
        <w:t>Key Words</w:t>
      </w:r>
      <w:r w:rsidRPr="00D3463C">
        <w:rPr>
          <w:lang w:val="en-GB"/>
        </w:rPr>
        <w:t xml:space="preserve">: “Cyprus Problem.”  “Greek </w:t>
      </w:r>
      <w:proofErr w:type="spellStart"/>
      <w:r w:rsidRPr="00D3463C">
        <w:rPr>
          <w:lang w:val="en-GB"/>
        </w:rPr>
        <w:t>Coursebooks</w:t>
      </w:r>
      <w:proofErr w:type="spellEnd"/>
      <w:r w:rsidRPr="00D3463C">
        <w:rPr>
          <w:lang w:val="en-GB"/>
        </w:rPr>
        <w:t xml:space="preserve">,”  “the Image of Turk and </w:t>
      </w:r>
      <w:proofErr w:type="spellStart"/>
      <w:r w:rsidRPr="00D3463C">
        <w:rPr>
          <w:lang w:val="en-GB"/>
        </w:rPr>
        <w:t>Turkiye</w:t>
      </w:r>
      <w:proofErr w:type="spellEnd"/>
      <w:r w:rsidRPr="00D3463C">
        <w:rPr>
          <w:lang w:val="en-GB"/>
        </w:rPr>
        <w:t>,” “Enosis”</w:t>
      </w:r>
    </w:p>
    <w:p w:rsidR="00D3463C" w:rsidRDefault="00D3463C" w:rsidP="00D3463C">
      <w:pPr>
        <w:spacing w:line="360" w:lineRule="auto"/>
        <w:jc w:val="center"/>
        <w:rPr>
          <w:b/>
          <w:bCs/>
        </w:rPr>
      </w:pPr>
    </w:p>
    <w:p w:rsidR="00D3463C" w:rsidRDefault="00D3463C" w:rsidP="00E60F77">
      <w:pPr>
        <w:spacing w:line="360" w:lineRule="auto"/>
        <w:jc w:val="both"/>
        <w:rPr>
          <w:b/>
          <w:bCs/>
        </w:rPr>
      </w:pPr>
    </w:p>
    <w:p w:rsidR="00C75376" w:rsidRPr="001444F2" w:rsidRDefault="00C75376" w:rsidP="00E60F77">
      <w:pPr>
        <w:spacing w:line="360" w:lineRule="auto"/>
        <w:jc w:val="both"/>
        <w:rPr>
          <w:b/>
          <w:bCs/>
        </w:rPr>
      </w:pPr>
      <w:r>
        <w:rPr>
          <w:b/>
          <w:bCs/>
        </w:rPr>
        <w:t xml:space="preserve">I- </w:t>
      </w:r>
      <w:r w:rsidRPr="001444F2">
        <w:rPr>
          <w:b/>
          <w:bCs/>
        </w:rPr>
        <w:t>GİRİŞ</w:t>
      </w:r>
    </w:p>
    <w:p w:rsidR="00C75376" w:rsidRDefault="00C75376" w:rsidP="00E60F77">
      <w:pPr>
        <w:spacing w:line="360" w:lineRule="auto"/>
        <w:jc w:val="both"/>
      </w:pPr>
      <w:r>
        <w:tab/>
        <w:t xml:space="preserve">Bilindiği üzere günümüz Türkiye Cumhuriyeti’nin en önemli dış politika meselelerinden biri de “Kıbrıs Meselesi”dir. 1877- 1878 Osmanlı- Rus Savaşı’nın siyasî sonuçlarından olarak, Kıbrıs’ın idaresinin İngilizlere geçmesiyle birlikte, Türkler açısından günümüze kadar sürecek bir “Kıbrıs Meselesi” de başlamış bulunuyordu. Balkan Savaşları ve arkasından I. Dünya Savaşı’nın getirdiği şartlar Kıbrıs </w:t>
      </w:r>
      <w:proofErr w:type="spellStart"/>
      <w:proofErr w:type="gramStart"/>
      <w:r>
        <w:t>Türkleri’nin</w:t>
      </w:r>
      <w:proofErr w:type="spellEnd"/>
      <w:r>
        <w:t xml:space="preserve">  problemlerini</w:t>
      </w:r>
      <w:proofErr w:type="gramEnd"/>
      <w:r>
        <w:t xml:space="preserve"> gittikçe artırdı. 1958 Zürih ve 1959 Londra Antlaşmaları çerçevesinde </w:t>
      </w:r>
      <w:proofErr w:type="gramStart"/>
      <w:r>
        <w:t>kurulan  Kıbrıs</w:t>
      </w:r>
      <w:proofErr w:type="gramEnd"/>
      <w:r>
        <w:t xml:space="preserve"> Cumhuriyeti de barış ve huzur ortamını getiremediği gibi, Ada </w:t>
      </w:r>
      <w:proofErr w:type="spellStart"/>
      <w:r>
        <w:t>Türkleri’ne</w:t>
      </w:r>
      <w:proofErr w:type="spellEnd"/>
      <w:r>
        <w:t xml:space="preserve">  yönelik baskı ve sindirme harekatı, dozunu artırarak devam etti. Ada’nın Yunanistan’a ilhakı anlamına gelen “</w:t>
      </w:r>
      <w:proofErr w:type="spellStart"/>
      <w:r>
        <w:t>Enosis”i</w:t>
      </w:r>
      <w:proofErr w:type="spellEnd"/>
      <w:r>
        <w:t xml:space="preserve"> </w:t>
      </w:r>
      <w:proofErr w:type="gramStart"/>
      <w:r>
        <w:t>gerçekleştirme</w:t>
      </w:r>
      <w:proofErr w:type="gramEnd"/>
      <w:r>
        <w:t xml:space="preserve"> darbesinin sonuçları, garantör ülke olarak Türkiye tarafından 1974 Kıbrıs Barış Harekâtıyla önlendi. Bu tarihten itibaren Kıbrıs Türkleri barış ve huzur ortamına kavuşmaya başladı. Bu barış ve huzur ortamında Ada’daki Türkler, siyasî erklerini de ispat ederek KKTC adıyla kendi devletlerini </w:t>
      </w:r>
      <w:proofErr w:type="gramStart"/>
      <w:r>
        <w:t>kurarak  medenî</w:t>
      </w:r>
      <w:proofErr w:type="gramEnd"/>
      <w:r>
        <w:t xml:space="preserve"> dünyada insanca ve hür olarak yaşama ve tanınma mücadelesi içine girdiler. Ancak, “</w:t>
      </w:r>
      <w:proofErr w:type="spellStart"/>
      <w:r>
        <w:t>Enosis</w:t>
      </w:r>
      <w:proofErr w:type="spellEnd"/>
      <w:r>
        <w:t xml:space="preserve">” idealini hiçbir zaman zihinlerinden silemeyen Kıbrıs Rumları, Adanın tümünü temsil ettiği iddiasıyla, kalıcı bir </w:t>
      </w:r>
      <w:r>
        <w:lastRenderedPageBreak/>
        <w:t xml:space="preserve">barışın tesisine katkı sağlamaktan uzak durmaktadır. Bugün Kıbrıs Türkleri hür ve eşit şartlarda Adada var olmanın mücadelesi içindedirler. </w:t>
      </w:r>
    </w:p>
    <w:p w:rsidR="00C75376" w:rsidRDefault="00C75376" w:rsidP="00E60F77">
      <w:pPr>
        <w:spacing w:line="360" w:lineRule="auto"/>
        <w:jc w:val="both"/>
      </w:pPr>
      <w:r>
        <w:tab/>
        <w:t xml:space="preserve">Her iki toplum </w:t>
      </w:r>
      <w:proofErr w:type="gramStart"/>
      <w:r>
        <w:t>arasında  eşitlik</w:t>
      </w:r>
      <w:proofErr w:type="gramEnd"/>
      <w:r>
        <w:t xml:space="preserve"> ve dostluk duygularının gelişmesi şüphesiz eğitim sisteminde “öteki” kavramına bakışla yakından alâkalıdır. Bu açıdan ders kitaplarında ve özellikle “tarih ders </w:t>
      </w:r>
      <w:proofErr w:type="spellStart"/>
      <w:r>
        <w:t>kitapları”nda</w:t>
      </w:r>
      <w:proofErr w:type="spellEnd"/>
      <w:r>
        <w:t xml:space="preserve"> her iki toplumun birbirine bakışı, gelecekte kurulması düşünülen kalıcı barışın tesisi açısından önem arz etmektedir.  Bu düşüncelerden hareketle, bu araştırmada, Kıbrıs Rum Kesimi tarih ders kitaplarında “Türk” ve “Türkiye” imajı, tespit edilecektir. </w:t>
      </w:r>
      <w:proofErr w:type="spellStart"/>
      <w:r>
        <w:t>Sözkonusu</w:t>
      </w:r>
      <w:proofErr w:type="spellEnd"/>
      <w:r>
        <w:t xml:space="preserve"> tarih ders kitaplarından halen okutulmakta olan Lise kitapları esas alınırken, yeri geldiğinde ilköğretim kitapları da dikkate alınacaktır. Kıbrıs Rum Kesimi eğitimi, Yunanistan eğitim sisteminin bir parçası olduğundan, Kıbrıs Rum Kesimi ders kitaplarında ortaya konan “Türk” imajı, bir bakıma Yunanistan </w:t>
      </w:r>
      <w:proofErr w:type="gramStart"/>
      <w:r>
        <w:t>ders  kitaplarındaki</w:t>
      </w:r>
      <w:proofErr w:type="gramEnd"/>
      <w:r>
        <w:t xml:space="preserve"> “Türk” kavramı hakkında da bazı önemli ipuçları verecektir. Dolayısıyla Ada Rumlarındaki  “Türk” ve “Türkiye” imajı tespit edilirken, Balkan barışı açısından fevkalâde önem </w:t>
      </w:r>
      <w:proofErr w:type="spellStart"/>
      <w:r>
        <w:t>arzeden</w:t>
      </w:r>
      <w:proofErr w:type="spellEnd"/>
      <w:r>
        <w:t xml:space="preserve"> “</w:t>
      </w:r>
      <w:proofErr w:type="gramStart"/>
      <w:r>
        <w:t>Yunanistan’ın  Türk</w:t>
      </w:r>
      <w:proofErr w:type="gramEnd"/>
      <w:r>
        <w:t xml:space="preserve"> dünyasına bakışı”  da kısmen anlaşılmış olacaktır. </w:t>
      </w:r>
    </w:p>
    <w:p w:rsidR="00C75376" w:rsidRDefault="00C75376" w:rsidP="00E60F77">
      <w:pPr>
        <w:spacing w:line="360" w:lineRule="auto"/>
        <w:jc w:val="both"/>
        <w:rPr>
          <w:b/>
          <w:bCs/>
        </w:rPr>
      </w:pPr>
      <w:r>
        <w:tab/>
      </w:r>
    </w:p>
    <w:p w:rsidR="00C75376" w:rsidRDefault="00C75376" w:rsidP="00E60F77">
      <w:pPr>
        <w:spacing w:line="360" w:lineRule="auto"/>
        <w:jc w:val="both"/>
        <w:rPr>
          <w:b/>
          <w:bCs/>
        </w:rPr>
      </w:pPr>
      <w:r>
        <w:rPr>
          <w:b/>
          <w:bCs/>
        </w:rPr>
        <w:tab/>
        <w:t xml:space="preserve">II- </w:t>
      </w:r>
      <w:proofErr w:type="gramStart"/>
      <w:r>
        <w:rPr>
          <w:b/>
          <w:bCs/>
        </w:rPr>
        <w:t xml:space="preserve">RUM </w:t>
      </w:r>
      <w:r w:rsidRPr="00F10FD4">
        <w:rPr>
          <w:b/>
          <w:bCs/>
        </w:rPr>
        <w:t xml:space="preserve"> TARİH</w:t>
      </w:r>
      <w:proofErr w:type="gramEnd"/>
      <w:r w:rsidRPr="00F10FD4">
        <w:rPr>
          <w:b/>
          <w:bCs/>
        </w:rPr>
        <w:t xml:space="preserve"> DERS Kİ</w:t>
      </w:r>
      <w:r>
        <w:rPr>
          <w:b/>
          <w:bCs/>
        </w:rPr>
        <w:t>TAPLARINDA “TÜRK” VE “TÜRKİYE” İ</w:t>
      </w:r>
      <w:r w:rsidRPr="00F10FD4">
        <w:rPr>
          <w:b/>
          <w:bCs/>
        </w:rPr>
        <w:t>MAJI</w:t>
      </w:r>
    </w:p>
    <w:p w:rsidR="00C75376" w:rsidRDefault="00C75376" w:rsidP="00E60F77">
      <w:pPr>
        <w:spacing w:line="360" w:lineRule="auto"/>
        <w:jc w:val="both"/>
        <w:rPr>
          <w:b/>
          <w:bCs/>
        </w:rPr>
      </w:pPr>
    </w:p>
    <w:p w:rsidR="00C75376" w:rsidRDefault="00C75376" w:rsidP="00E60F77">
      <w:pPr>
        <w:spacing w:line="360" w:lineRule="auto"/>
        <w:jc w:val="both"/>
      </w:pPr>
      <w:r w:rsidRPr="003F5F0E">
        <w:tab/>
        <w:t xml:space="preserve">Kıbrıs Rum Kesimi </w:t>
      </w:r>
      <w:r>
        <w:t>tarafından kullanılan tarih ders kitaplarının genel çerçevesi ve temel ilkeleri, Yunanistan tarihindeki baskın modelden türetilmiştir (</w:t>
      </w:r>
      <w:proofErr w:type="spellStart"/>
      <w:r>
        <w:t>Papadakis</w:t>
      </w:r>
      <w:proofErr w:type="spellEnd"/>
      <w:r>
        <w:t xml:space="preserve">,2008). Bizim burada esas itibarıyla ele aldığımız lise tarih ders kitapları ve gerektiğinde müracaat ettiğimiz ilköğretim ders kitaplarında tarihe yaklaşımda, kronolojik olarak Yunanistan’la aynı modelin uygulandığını söyleyebiliriz. Halen, Rum Kesimi ortaöğretiminde yaygınca </w:t>
      </w:r>
      <w:proofErr w:type="gramStart"/>
      <w:r>
        <w:t>okutulan  tarih</w:t>
      </w:r>
      <w:proofErr w:type="gramEnd"/>
      <w:r>
        <w:t xml:space="preserve"> ders kitapları;  </w:t>
      </w:r>
      <w:r w:rsidRPr="00ED14D2">
        <w:rPr>
          <w:i/>
          <w:iCs/>
        </w:rPr>
        <w:t>Neolitik Dönem’den Roma Dönemine Kıbrıs Tarihi</w:t>
      </w:r>
      <w:r>
        <w:t xml:space="preserve">, </w:t>
      </w:r>
      <w:r w:rsidRPr="00ED14D2">
        <w:rPr>
          <w:i/>
          <w:iCs/>
        </w:rPr>
        <w:t xml:space="preserve">Bizans Dönemi Kıbrıs Tarihi, </w:t>
      </w:r>
      <w:r w:rsidRPr="00ED14D2">
        <w:rPr>
          <w:i/>
          <w:iCs/>
          <w:lang w:val="el-GR"/>
        </w:rPr>
        <w:t>Β</w:t>
      </w:r>
      <w:proofErr w:type="spellStart"/>
      <w:r w:rsidRPr="00ED14D2">
        <w:rPr>
          <w:i/>
          <w:iCs/>
        </w:rPr>
        <w:t>izans</w:t>
      </w:r>
      <w:proofErr w:type="spellEnd"/>
      <w:r w:rsidRPr="00ED14D2">
        <w:rPr>
          <w:i/>
          <w:iCs/>
        </w:rPr>
        <w:t xml:space="preserve"> Kaynaklarıyla Kıbrıs’ın Öğretilmesi</w:t>
      </w:r>
      <w:r>
        <w:t xml:space="preserve">, </w:t>
      </w:r>
      <w:r w:rsidRPr="00ED14D2">
        <w:rPr>
          <w:i/>
          <w:iCs/>
        </w:rPr>
        <w:t>Kıbrıs Tarihi Ortaçağ – Modern Dönem</w:t>
      </w:r>
      <w:r>
        <w:t xml:space="preserve"> </w:t>
      </w:r>
      <w:r w:rsidRPr="00ED14D2">
        <w:rPr>
          <w:i/>
          <w:iCs/>
        </w:rPr>
        <w:t>1192 – 1974</w:t>
      </w:r>
      <w:r>
        <w:t>, isimlerini taşımaktadır</w:t>
      </w:r>
      <w:r>
        <w:rPr>
          <w:rStyle w:val="DipnotBavurusu"/>
        </w:rPr>
        <w:footnoteReference w:id="2"/>
      </w:r>
      <w:r>
        <w:t xml:space="preserve">. Türk </w:t>
      </w:r>
      <w:proofErr w:type="gramStart"/>
      <w:r>
        <w:t>hakimiyet</w:t>
      </w:r>
      <w:proofErr w:type="gramEnd"/>
      <w:r>
        <w:t xml:space="preserve"> dönemi ve Türklerle ilgili konu ve değerlendirmelerin bulunduğu “</w:t>
      </w:r>
      <w:r w:rsidRPr="00ED14D2">
        <w:rPr>
          <w:i/>
          <w:iCs/>
        </w:rPr>
        <w:t>Kıbrıs Tarihi, Ortaçağ – Modern Dönem 1192 – 1974</w:t>
      </w:r>
      <w:r>
        <w:t xml:space="preserve">”  adlı </w:t>
      </w:r>
      <w:r>
        <w:lastRenderedPageBreak/>
        <w:t>tarih ders kitabı (Kıbrıs Tarihi,2011)</w:t>
      </w:r>
      <w:r>
        <w:rPr>
          <w:rStyle w:val="DipnotBavurusu"/>
        </w:rPr>
        <w:footnoteReference w:id="3"/>
      </w:r>
      <w:r>
        <w:t xml:space="preserve">, -diğer bazı tarih kitaplarına da göz atmakla birlikte-  bizim araştırmamızda mercek altına aldığımız temel kitap durumundadır.  </w:t>
      </w:r>
      <w:proofErr w:type="spellStart"/>
      <w:r>
        <w:t>Sözkonusu</w:t>
      </w:r>
      <w:proofErr w:type="spellEnd"/>
      <w:r>
        <w:t xml:space="preserve"> tarih kitabında, “</w:t>
      </w:r>
      <w:r w:rsidRPr="00FA1CF4">
        <w:rPr>
          <w:i/>
          <w:iCs/>
        </w:rPr>
        <w:t>Venedik Egemenliği- Tarihsel Olaylar ve Dış Politika</w:t>
      </w:r>
      <w:r>
        <w:t>” başlığını taşıyan s.</w:t>
      </w:r>
      <w:proofErr w:type="gramStart"/>
      <w:r>
        <w:t>63’ten  itibaren</w:t>
      </w:r>
      <w:proofErr w:type="gramEnd"/>
      <w:r>
        <w:t xml:space="preserve"> yaklaşık 260 sayfada Türk hakimiyetini ve Türkleri  ilgilendiren konular bulunmaktadır. </w:t>
      </w:r>
    </w:p>
    <w:p w:rsidR="00C75376" w:rsidRDefault="00C75376" w:rsidP="00E60F77">
      <w:pPr>
        <w:spacing w:line="360" w:lineRule="auto"/>
        <w:jc w:val="both"/>
      </w:pPr>
      <w:r>
        <w:tab/>
        <w:t xml:space="preserve">Türk hakimiyetinden </w:t>
      </w:r>
      <w:proofErr w:type="gramStart"/>
      <w:r>
        <w:t>itibaren  Kıbrıs</w:t>
      </w:r>
      <w:proofErr w:type="gramEnd"/>
      <w:r>
        <w:t xml:space="preserve"> Rum tarihi ele alınırken, önce kronolojik olarak olaylar genel hatlarıyla verilmiş ve daha sonra değişik sayfalarda Türk hakimiyeti farklı konu ve alanlarda irdelenmiştir. </w:t>
      </w:r>
      <w:proofErr w:type="spellStart"/>
      <w:r>
        <w:t>Sözkonusu</w:t>
      </w:r>
      <w:proofErr w:type="spellEnd"/>
      <w:r>
        <w:t xml:space="preserve"> kitaptaki kronolojik akışı şu 5 Ana dönem mantığında toplamak mümkündür; 1-Kıbrıs’ın Türk </w:t>
      </w:r>
      <w:proofErr w:type="gramStart"/>
      <w:r>
        <w:t>hakimiyetine</w:t>
      </w:r>
      <w:proofErr w:type="gramEnd"/>
      <w:r>
        <w:t xml:space="preserve"> geçişi, 2- 17. ve 18. yy. olayları-Ayaklanmalar, 3- 19.yy. gelişmeleri (Yunan İsyanı- Tanzimat Dönemi ve İngiliz hakimiyetine geçiş), 4- Kıbrıs Cumhuriyeti dönemi,  5- 1974 Kıbrıs Barış Harekatı ve sonrası. Burada ancak bir bildirinin sınırları çerçevesinde bahsedilen kronolojik gelişmelerde Türk kavramına nasıl bakıldığını ele almakla yetineceğiz. Bir bildiri sınırları dışına taşan böyle kapsamlı bir konu ileride tarafımızdan daha ayrıntılı olarak analiz edilecektir.</w:t>
      </w:r>
    </w:p>
    <w:p w:rsidR="00C75376" w:rsidRDefault="00C75376" w:rsidP="00E60F77">
      <w:pPr>
        <w:spacing w:line="360" w:lineRule="auto"/>
        <w:jc w:val="both"/>
      </w:pPr>
      <w:r>
        <w:tab/>
        <w:t>Şimdi, kronolojik akış içinde verilen konulara ve değerlendirmelere bakmak istiyoruz.</w:t>
      </w:r>
    </w:p>
    <w:p w:rsidR="00C75376" w:rsidRDefault="00C75376" w:rsidP="00E60F77">
      <w:pPr>
        <w:spacing w:line="360" w:lineRule="auto"/>
        <w:jc w:val="both"/>
        <w:rPr>
          <w:b/>
          <w:bCs/>
        </w:rPr>
      </w:pPr>
      <w:r w:rsidRPr="00533E5C">
        <w:rPr>
          <w:b/>
          <w:bCs/>
        </w:rPr>
        <w:tab/>
      </w:r>
    </w:p>
    <w:p w:rsidR="00C75376" w:rsidRPr="00713581" w:rsidRDefault="00C75376" w:rsidP="00E60F77">
      <w:pPr>
        <w:spacing w:line="360" w:lineRule="auto"/>
        <w:jc w:val="both"/>
        <w:rPr>
          <w:b/>
          <w:bCs/>
          <w:i/>
          <w:iCs/>
        </w:rPr>
      </w:pPr>
      <w:r w:rsidRPr="00713581">
        <w:rPr>
          <w:b/>
          <w:bCs/>
          <w:i/>
          <w:iCs/>
        </w:rPr>
        <w:tab/>
        <w:t xml:space="preserve">1-Kıbrıs’ın Türk </w:t>
      </w:r>
      <w:proofErr w:type="gramStart"/>
      <w:r w:rsidRPr="00713581">
        <w:rPr>
          <w:b/>
          <w:bCs/>
          <w:i/>
          <w:iCs/>
        </w:rPr>
        <w:t>Hakimiyetine</w:t>
      </w:r>
      <w:proofErr w:type="gramEnd"/>
      <w:r w:rsidRPr="00713581">
        <w:rPr>
          <w:b/>
          <w:bCs/>
          <w:i/>
          <w:iCs/>
        </w:rPr>
        <w:t xml:space="preserve"> Geçişi,</w:t>
      </w:r>
    </w:p>
    <w:p w:rsidR="00C75376" w:rsidRDefault="00C75376" w:rsidP="00E60F77">
      <w:pPr>
        <w:spacing w:line="360" w:lineRule="auto"/>
        <w:jc w:val="both"/>
      </w:pPr>
      <w:r>
        <w:tab/>
        <w:t xml:space="preserve">Fetih öncesinde Osmanlı’nın </w:t>
      </w:r>
      <w:proofErr w:type="gramStart"/>
      <w:r>
        <w:t>durumu  şu</w:t>
      </w:r>
      <w:proofErr w:type="gramEnd"/>
      <w:r>
        <w:t xml:space="preserve"> cümlelerle ele alınmaktadır; “16.yy. ilk yarısında Sultan Selim (1520- 1566) döneminde Osmanlı İmparatorluğu </w:t>
      </w:r>
      <w:r w:rsidRPr="00B638E0">
        <w:rPr>
          <w:b/>
          <w:bCs/>
        </w:rPr>
        <w:t>zorla</w:t>
      </w:r>
      <w:r>
        <w:t xml:space="preserve"> elde edilen kazançlar nedeniyle görkemli hale geldi. İmparatorluğun sınırları Tuna’ya </w:t>
      </w:r>
      <w:proofErr w:type="gramStart"/>
      <w:r>
        <w:t>kadar  genişlemiş</w:t>
      </w:r>
      <w:proofErr w:type="gramEnd"/>
      <w:r>
        <w:t xml:space="preserve">, I. Selim döneminde (1512- 1520) Afrika’nın kapısı açılmış ve buralar fethedilerek halk </w:t>
      </w:r>
      <w:r w:rsidRPr="00B638E0">
        <w:rPr>
          <w:b/>
          <w:bCs/>
        </w:rPr>
        <w:t>yağma</w:t>
      </w:r>
      <w:r>
        <w:t xml:space="preserve"> edilmiştir” </w:t>
      </w:r>
      <w:bookmarkStart w:id="0" w:name="_GoBack"/>
      <w:bookmarkEnd w:id="0"/>
      <w:r>
        <w:t xml:space="preserve">(Kıbrıs Tarihi, 2011:105). Osmanlı Devleti’nce </w:t>
      </w:r>
      <w:proofErr w:type="gramStart"/>
      <w:r>
        <w:t>Kıbrıs’ın  fethi</w:t>
      </w:r>
      <w:proofErr w:type="gramEnd"/>
      <w:r>
        <w:t xml:space="preserve"> bilinen ansiklopedik bilgiler çerçevesinde verilirken; “1570 yılında Türk hücumunun başlamasıyla Adalar ve Yunanistan’ın gerek nüfusu ve gerekse mesafe sebebiyle kayıtsız </w:t>
      </w:r>
      <w:proofErr w:type="spellStart"/>
      <w:r>
        <w:t>kaldığı”ndan</w:t>
      </w:r>
      <w:proofErr w:type="spellEnd"/>
      <w:r>
        <w:t xml:space="preserve">  “Venedik’in de Mısır ve Mora sorunlarıyla uğraştığından… </w:t>
      </w:r>
      <w:proofErr w:type="gramStart"/>
      <w:r>
        <w:t>neticede</w:t>
      </w:r>
      <w:proofErr w:type="gramEnd"/>
      <w:r>
        <w:t xml:space="preserve"> </w:t>
      </w:r>
      <w:r w:rsidRPr="00DB03D4">
        <w:rPr>
          <w:b/>
          <w:bCs/>
        </w:rPr>
        <w:t>onur kırıcı</w:t>
      </w:r>
      <w:r>
        <w:t xml:space="preserve"> bir antlaşma imzalayarak”</w:t>
      </w:r>
      <w:r w:rsidRPr="0037280C">
        <w:t xml:space="preserve"> </w:t>
      </w:r>
      <w:r>
        <w:t xml:space="preserve">(Kıbrıs Tarihi, 2011:64). Kıbrıs’ın </w:t>
      </w:r>
      <w:proofErr w:type="spellStart"/>
      <w:r>
        <w:t>Türkler’in</w:t>
      </w:r>
      <w:proofErr w:type="spellEnd"/>
      <w:r>
        <w:t xml:space="preserve"> eline geçtiği ifade edilmektedir.  Bütün bu ifade ve yaklaşımlardan Kıbrıs’ın daha ilk fethi sırasındaki Türkler hakkında “</w:t>
      </w:r>
      <w:r w:rsidRPr="008A0BFC">
        <w:rPr>
          <w:b/>
          <w:bCs/>
        </w:rPr>
        <w:t>zorba</w:t>
      </w:r>
      <w:r>
        <w:t>”, “</w:t>
      </w:r>
      <w:r w:rsidRPr="008A0BFC">
        <w:rPr>
          <w:b/>
          <w:bCs/>
        </w:rPr>
        <w:t>yağmacı</w:t>
      </w:r>
      <w:r>
        <w:t xml:space="preserve">” şeklinde bir niteleme yapıldığı görülüyor. </w:t>
      </w:r>
    </w:p>
    <w:p w:rsidR="00C75376" w:rsidRDefault="00C75376" w:rsidP="00E60F77">
      <w:pPr>
        <w:spacing w:line="360" w:lineRule="auto"/>
        <w:jc w:val="both"/>
      </w:pPr>
      <w:r>
        <w:tab/>
        <w:t xml:space="preserve">Bilindiği üzere 9 Eylül 1570’de Lefkoşa ve 11 aylık bir kuşatmadan sonra da 1 Ağustos 1571 tarihinde </w:t>
      </w:r>
      <w:proofErr w:type="spellStart"/>
      <w:r>
        <w:t>Mağusa</w:t>
      </w:r>
      <w:proofErr w:type="spellEnd"/>
      <w:r>
        <w:t xml:space="preserve"> Osmanlı hakimiyetine geçmiş oldu(OİK, </w:t>
      </w:r>
      <w:proofErr w:type="gramStart"/>
      <w:r>
        <w:t>2000:12</w:t>
      </w:r>
      <w:proofErr w:type="gramEnd"/>
      <w:r>
        <w:t xml:space="preserve"> </w:t>
      </w:r>
      <w:proofErr w:type="spellStart"/>
      <w:r>
        <w:t>vd</w:t>
      </w:r>
      <w:proofErr w:type="spellEnd"/>
      <w:r>
        <w:t xml:space="preserve">). Bu gelişmeler ders kitaplarına şöyle yansımıştır; “9 Eylül 1570 yılında şehir (Lefkoşa) elden düşmüş, Türk egemenliğine girmiştir. </w:t>
      </w:r>
      <w:r w:rsidRPr="00FD19D9">
        <w:rPr>
          <w:b/>
          <w:bCs/>
        </w:rPr>
        <w:t>Türk bayrağı</w:t>
      </w:r>
      <w:r>
        <w:t xml:space="preserve"> duvarlara çekilmiş ve </w:t>
      </w:r>
      <w:r w:rsidRPr="00FD19D9">
        <w:rPr>
          <w:b/>
          <w:bCs/>
        </w:rPr>
        <w:t>cami</w:t>
      </w:r>
      <w:r>
        <w:t xml:space="preserve"> inşa </w:t>
      </w:r>
      <w:r>
        <w:lastRenderedPageBreak/>
        <w:t xml:space="preserve">edilmiştir… </w:t>
      </w:r>
      <w:proofErr w:type="gramStart"/>
      <w:r>
        <w:t>şehirde</w:t>
      </w:r>
      <w:proofErr w:type="gramEnd"/>
      <w:r>
        <w:t xml:space="preserve"> </w:t>
      </w:r>
      <w:r w:rsidRPr="00264396">
        <w:rPr>
          <w:b/>
          <w:bCs/>
        </w:rPr>
        <w:t>yağma</w:t>
      </w:r>
      <w:r>
        <w:t xml:space="preserve"> ve </w:t>
      </w:r>
      <w:r w:rsidRPr="00264396">
        <w:rPr>
          <w:b/>
          <w:bCs/>
        </w:rPr>
        <w:t>katliam</w:t>
      </w:r>
      <w:r>
        <w:t xml:space="preserve"> başladı”</w:t>
      </w:r>
      <w:r w:rsidRPr="0037280C">
        <w:t xml:space="preserve"> </w:t>
      </w:r>
      <w:r>
        <w:t>(Kıbrıs Tarihi, 2011:67,69). “</w:t>
      </w:r>
      <w:proofErr w:type="spellStart"/>
      <w:r>
        <w:t>Mağusa</w:t>
      </w:r>
      <w:proofErr w:type="spellEnd"/>
      <w:r>
        <w:t xml:space="preserve"> savunmasında 1 Ağustos 1571’de tüm gıda ve cephaneler tükendi. Bitkin savunmacılar beyaz bayrak yükseltip teslim olmayı teklif ettiler. Teslim şartlarına göre </w:t>
      </w:r>
      <w:proofErr w:type="spellStart"/>
      <w:r>
        <w:t>Mağusa</w:t>
      </w:r>
      <w:proofErr w:type="spellEnd"/>
      <w:r>
        <w:t xml:space="preserve"> teslim oldu. Türkler teslim şartlarına uygun davranacakları hakkındaki yeminlerine rağmen, </w:t>
      </w:r>
      <w:r w:rsidRPr="00416014">
        <w:rPr>
          <w:b/>
          <w:bCs/>
        </w:rPr>
        <w:t>korkunç işkenceler</w:t>
      </w:r>
      <w:r>
        <w:t xml:space="preserve">, </w:t>
      </w:r>
      <w:r w:rsidRPr="00416014">
        <w:rPr>
          <w:b/>
          <w:bCs/>
        </w:rPr>
        <w:t>katliam</w:t>
      </w:r>
      <w:r>
        <w:t xml:space="preserve">, </w:t>
      </w:r>
      <w:r w:rsidRPr="00416014">
        <w:rPr>
          <w:b/>
          <w:bCs/>
        </w:rPr>
        <w:t>yağma</w:t>
      </w:r>
      <w:r>
        <w:t xml:space="preserve"> ve </w:t>
      </w:r>
      <w:r w:rsidRPr="00416014">
        <w:rPr>
          <w:b/>
          <w:bCs/>
        </w:rPr>
        <w:t xml:space="preserve">vahşet </w:t>
      </w:r>
      <w:proofErr w:type="gramStart"/>
      <w:r>
        <w:t>uyguladılar...İşgal</w:t>
      </w:r>
      <w:proofErr w:type="gramEnd"/>
      <w:r>
        <w:t xml:space="preserve"> sırasında Lefkoşa ve </w:t>
      </w:r>
      <w:proofErr w:type="spellStart"/>
      <w:r>
        <w:t>Mağusa’dan</w:t>
      </w:r>
      <w:proofErr w:type="spellEnd"/>
      <w:r>
        <w:t xml:space="preserve"> her hafta yağma ve bolluk içinde doldurulan gemilerle Sultan’a hediyeler gönderildi… Yunanlı denilen </w:t>
      </w:r>
      <w:proofErr w:type="spellStart"/>
      <w:r>
        <w:t>Mary</w:t>
      </w:r>
      <w:proofErr w:type="spellEnd"/>
      <w:r>
        <w:t xml:space="preserve"> </w:t>
      </w:r>
      <w:proofErr w:type="gramStart"/>
      <w:r>
        <w:t>Senato’ya  göre</w:t>
      </w:r>
      <w:proofErr w:type="gramEnd"/>
      <w:r>
        <w:t xml:space="preserve"> teslim olan tutuklu esirler o dönem yaygın olan sistemle bir gemiye doldurulmuş ve barutla patlatılmıştır”</w:t>
      </w:r>
      <w:r w:rsidRPr="0037280C">
        <w:t xml:space="preserve"> </w:t>
      </w:r>
      <w:r>
        <w:t>(Kıbrıs Tarihi, 2011:72,69).  Lise ders kitabında bu ifadeler yer alırken ilkokul düzeyindeki bir ders kitabında “</w:t>
      </w:r>
      <w:proofErr w:type="spellStart"/>
      <w:r w:rsidRPr="00DB03D4">
        <w:rPr>
          <w:i/>
          <w:iCs/>
        </w:rPr>
        <w:t>Türkler’in</w:t>
      </w:r>
      <w:proofErr w:type="spellEnd"/>
      <w:r w:rsidRPr="00DB03D4">
        <w:rPr>
          <w:i/>
          <w:iCs/>
        </w:rPr>
        <w:t xml:space="preserve"> Lefkoşa’yı Fethi</w:t>
      </w:r>
      <w:r>
        <w:t>” başlıklı bölümde şöyle denilmektedir; “</w:t>
      </w:r>
      <w:proofErr w:type="spellStart"/>
      <w:r>
        <w:t>Türkler’in</w:t>
      </w:r>
      <w:proofErr w:type="spellEnd"/>
      <w:r>
        <w:t xml:space="preserve"> bir gün Kıbrıs’ı ele geçirmeye çalışacağı apaçıktı. Sultan’ın devleti öyle genişliyordu ki, minik Kıbrıs </w:t>
      </w:r>
      <w:r w:rsidRPr="00416014">
        <w:rPr>
          <w:b/>
          <w:bCs/>
        </w:rPr>
        <w:t>vahşi bir aslanın</w:t>
      </w:r>
      <w:r>
        <w:t xml:space="preserve"> pençesinde </w:t>
      </w:r>
      <w:r w:rsidRPr="00416014">
        <w:rPr>
          <w:b/>
          <w:bCs/>
        </w:rPr>
        <w:t>güçsüz bir fare</w:t>
      </w:r>
      <w:r>
        <w:t xml:space="preserve"> gibiydi” (</w:t>
      </w:r>
      <w:proofErr w:type="spellStart"/>
      <w:r>
        <w:t>Polydorou</w:t>
      </w:r>
      <w:proofErr w:type="spellEnd"/>
      <w:r>
        <w:t xml:space="preserve">, 1991: 69). </w:t>
      </w:r>
    </w:p>
    <w:p w:rsidR="00C75376" w:rsidRDefault="00C75376" w:rsidP="00E60F77">
      <w:pPr>
        <w:spacing w:line="360" w:lineRule="auto"/>
        <w:jc w:val="both"/>
      </w:pPr>
      <w:r>
        <w:tab/>
        <w:t xml:space="preserve">Bu ifadelerden de açıkça anlaşılacağı üzere, Rumlara göre, Osmanlı ile Türk aynı kavramdır. </w:t>
      </w:r>
      <w:r w:rsidRPr="00FD19D9">
        <w:rPr>
          <w:b/>
          <w:bCs/>
        </w:rPr>
        <w:t>Türk bayrağı</w:t>
      </w:r>
      <w:r>
        <w:t xml:space="preserve"> ve </w:t>
      </w:r>
      <w:r w:rsidRPr="00FD19D9">
        <w:rPr>
          <w:b/>
          <w:bCs/>
        </w:rPr>
        <w:t>cami</w:t>
      </w:r>
      <w:r>
        <w:rPr>
          <w:b/>
          <w:bCs/>
        </w:rPr>
        <w:t xml:space="preserve">, </w:t>
      </w:r>
      <w:r>
        <w:t xml:space="preserve">Türk fethinin veya Türklerin ilk akla gelen simgelerindendir. </w:t>
      </w:r>
      <w:proofErr w:type="gramStart"/>
      <w:r>
        <w:t>Tabii  bunların</w:t>
      </w:r>
      <w:proofErr w:type="gramEnd"/>
      <w:r>
        <w:t xml:space="preserve"> ötesinde Türkler, “</w:t>
      </w:r>
      <w:r w:rsidRPr="00F0037D">
        <w:rPr>
          <w:b/>
          <w:bCs/>
        </w:rPr>
        <w:t>yağmacı</w:t>
      </w:r>
      <w:r>
        <w:t>”, “</w:t>
      </w:r>
      <w:r w:rsidRPr="00F0037D">
        <w:rPr>
          <w:b/>
          <w:bCs/>
        </w:rPr>
        <w:t>katliam yapan</w:t>
      </w:r>
      <w:r>
        <w:t>”, “</w:t>
      </w:r>
      <w:r w:rsidRPr="00F0037D">
        <w:rPr>
          <w:b/>
          <w:bCs/>
        </w:rPr>
        <w:t>işkenceci</w:t>
      </w:r>
      <w:r>
        <w:t>”, “</w:t>
      </w:r>
      <w:r w:rsidRPr="00F0037D">
        <w:rPr>
          <w:b/>
          <w:bCs/>
        </w:rPr>
        <w:t>sözünde durmayan</w:t>
      </w:r>
      <w:r>
        <w:t>”, “</w:t>
      </w:r>
      <w:r w:rsidRPr="00F0037D">
        <w:rPr>
          <w:b/>
          <w:bCs/>
        </w:rPr>
        <w:t>vahşi</w:t>
      </w:r>
      <w:r>
        <w:t>”  bir millet olarak sunulmaktadır. Türklere yönelik böyle bir yaklaşımın ve ifadelerin konuyla ilgili hemen bütün tarih ders kitaplarında sıkça geçtiğini rahatlıkla söyleyebiliriz. Pek çok tarih kitabında, bir “Helen (</w:t>
      </w:r>
      <w:proofErr w:type="spellStart"/>
      <w:r>
        <w:t>Ellinas</w:t>
      </w:r>
      <w:proofErr w:type="spellEnd"/>
      <w:r>
        <w:t>)”ı kazığa oturtmuş bir “Türk”ü yansıtan resim örneğinde (YAP,2005:105,Resim:2), Türkler, “</w:t>
      </w:r>
      <w:r w:rsidRPr="00416014">
        <w:rPr>
          <w:b/>
          <w:bCs/>
        </w:rPr>
        <w:t>kana susamış</w:t>
      </w:r>
      <w:r>
        <w:t>”, “</w:t>
      </w:r>
      <w:r w:rsidRPr="00416014">
        <w:rPr>
          <w:b/>
          <w:bCs/>
        </w:rPr>
        <w:t>düşmanca</w:t>
      </w:r>
      <w:r>
        <w:t>” ve “</w:t>
      </w:r>
      <w:r w:rsidRPr="00416014">
        <w:rPr>
          <w:b/>
          <w:bCs/>
        </w:rPr>
        <w:t>barbar</w:t>
      </w:r>
      <w:r>
        <w:t xml:space="preserve">” bir halk olarak gösterilmektedir. Enteresandır, bazı Avrupa </w:t>
      </w:r>
      <w:proofErr w:type="gramStart"/>
      <w:r>
        <w:t>ülkelerinin  tarih</w:t>
      </w:r>
      <w:proofErr w:type="gramEnd"/>
      <w:r>
        <w:t xml:space="preserve"> ders kitaplarında da karikatür ve minyatür şeklinde benzer canlandırmaları görebiliyoruz. Mesela incelediğimiz ilkokul seviyesindeki bir İngiliz tarih ders kitabında “Osmanlı cezalandırmasını gösteren bir minyatür” olarak “kazığa oturtulmuş ve kancaya geçirilmiş insan” figürleri yer almaktadır (</w:t>
      </w:r>
      <w:proofErr w:type="spellStart"/>
      <w:r>
        <w:t>Köstüklü</w:t>
      </w:r>
      <w:proofErr w:type="spellEnd"/>
      <w:r>
        <w:t xml:space="preserve">, 2006:136,139, Resim:3). </w:t>
      </w:r>
    </w:p>
    <w:p w:rsidR="00C75376" w:rsidRDefault="00C75376" w:rsidP="00E60F77">
      <w:pPr>
        <w:spacing w:line="360" w:lineRule="auto"/>
        <w:jc w:val="both"/>
      </w:pPr>
      <w:r>
        <w:tab/>
        <w:t xml:space="preserve">Buraya kadar verdiğimiz Rum tarih ders kitaplarındaki örnekler,  Kıbrıs’ta Türk idaresinin inşa dönemi olarak da görebileceğimiz 16.yy. son çeyreğinde, Kıbrıs’ta Türk idaresi veya Türk kavramının nasıl algılandığı hususunda bize bir fikir vermektedir. Şimdi 17. ve 18. yüzyıldaki gelişmelerin ders kitaplarına nasıl yansıdığına bakmak istiyoruz. </w:t>
      </w:r>
    </w:p>
    <w:p w:rsidR="00C75376" w:rsidRDefault="00C75376" w:rsidP="00E60F77">
      <w:pPr>
        <w:spacing w:line="360" w:lineRule="auto"/>
        <w:jc w:val="both"/>
        <w:rPr>
          <w:b/>
          <w:bCs/>
        </w:rPr>
      </w:pPr>
      <w:r w:rsidRPr="004C5C6F">
        <w:rPr>
          <w:b/>
          <w:bCs/>
        </w:rPr>
        <w:tab/>
      </w:r>
    </w:p>
    <w:p w:rsidR="00C75376" w:rsidRPr="00713581" w:rsidRDefault="00C75376" w:rsidP="00E60F77">
      <w:pPr>
        <w:spacing w:line="360" w:lineRule="auto"/>
        <w:jc w:val="both"/>
        <w:rPr>
          <w:b/>
          <w:bCs/>
          <w:i/>
          <w:iCs/>
        </w:rPr>
      </w:pPr>
      <w:r w:rsidRPr="00713581">
        <w:rPr>
          <w:b/>
          <w:bCs/>
          <w:i/>
          <w:iCs/>
        </w:rPr>
        <w:tab/>
        <w:t xml:space="preserve">2- 17. ve 18. yy. da </w:t>
      </w:r>
      <w:proofErr w:type="spellStart"/>
      <w:r w:rsidRPr="00713581">
        <w:rPr>
          <w:b/>
          <w:bCs/>
          <w:i/>
          <w:iCs/>
        </w:rPr>
        <w:t>Kıbrısta</w:t>
      </w:r>
      <w:proofErr w:type="spellEnd"/>
      <w:r w:rsidRPr="00713581">
        <w:rPr>
          <w:b/>
          <w:bCs/>
          <w:i/>
          <w:iCs/>
        </w:rPr>
        <w:t xml:space="preserve"> Türk İdaresine Bakış</w:t>
      </w:r>
    </w:p>
    <w:p w:rsidR="00C75376" w:rsidRDefault="00C75376" w:rsidP="00E60F77">
      <w:pPr>
        <w:spacing w:line="360" w:lineRule="auto"/>
        <w:jc w:val="both"/>
      </w:pPr>
      <w:r>
        <w:rPr>
          <w:b/>
          <w:bCs/>
        </w:rPr>
        <w:tab/>
      </w:r>
      <w:r>
        <w:t xml:space="preserve">Ders kitaplarında 17. ve 18.yüzyılın; isyanlarla, zorunlu İslamlaştırma, kötü yönetim, tabii afetler ve ağır vergilerle geçtiği hususunun sıkça vurgulandığını görüyoruz. Birkaç örnek vermek gerekirse;  Lise tarih ders kitabında şöyle denilmektedir; “17.yüzyılın ilk on yılında Başpiskopos </w:t>
      </w:r>
      <w:proofErr w:type="spellStart"/>
      <w:r w:rsidRPr="00E60F77">
        <w:rPr>
          <w:color w:val="000000"/>
        </w:rPr>
        <w:t>Kristodulas</w:t>
      </w:r>
      <w:proofErr w:type="spellEnd"/>
      <w:r>
        <w:t xml:space="preserve"> zamanında önemli isyanlar oldu. </w:t>
      </w:r>
      <w:r w:rsidRPr="00E60F77">
        <w:rPr>
          <w:color w:val="000000"/>
        </w:rPr>
        <w:t xml:space="preserve">Victor </w:t>
      </w:r>
      <w:proofErr w:type="spellStart"/>
      <w:r w:rsidRPr="00E60F77">
        <w:rPr>
          <w:color w:val="000000"/>
        </w:rPr>
        <w:t>Zempetou</w:t>
      </w:r>
      <w:proofErr w:type="spellEnd"/>
      <w:r>
        <w:t xml:space="preserve">  liderli bu isyan </w:t>
      </w:r>
      <w:r>
        <w:lastRenderedPageBreak/>
        <w:t xml:space="preserve">ve </w:t>
      </w:r>
      <w:proofErr w:type="spellStart"/>
      <w:r w:rsidRPr="00E60F77">
        <w:rPr>
          <w:color w:val="000000"/>
        </w:rPr>
        <w:t>Savoy</w:t>
      </w:r>
      <w:proofErr w:type="spellEnd"/>
      <w:r w:rsidRPr="00E60F77">
        <w:rPr>
          <w:color w:val="000000"/>
        </w:rPr>
        <w:t xml:space="preserve"> </w:t>
      </w:r>
      <w:proofErr w:type="spellStart"/>
      <w:r w:rsidRPr="00E60F77">
        <w:rPr>
          <w:color w:val="000000"/>
        </w:rPr>
        <w:t>Dukes</w:t>
      </w:r>
      <w:proofErr w:type="spellEnd"/>
      <w:r>
        <w:t xml:space="preserve"> isyanı bastırılmış ve böylece Türkler daha sert adımlar atmışlar, birçok Kıbrıslı </w:t>
      </w:r>
      <w:r w:rsidRPr="00432AFC">
        <w:rPr>
          <w:b/>
          <w:bCs/>
        </w:rPr>
        <w:t xml:space="preserve">zorunlu </w:t>
      </w:r>
      <w:proofErr w:type="spellStart"/>
      <w:r w:rsidRPr="00432AFC">
        <w:rPr>
          <w:b/>
          <w:bCs/>
        </w:rPr>
        <w:t>İslama</w:t>
      </w:r>
      <w:proofErr w:type="spellEnd"/>
      <w:r>
        <w:t xml:space="preserve"> geçmek durumunda </w:t>
      </w:r>
      <w:proofErr w:type="gramStart"/>
      <w:r>
        <w:t>kalmıştır…bir</w:t>
      </w:r>
      <w:proofErr w:type="gramEnd"/>
      <w:r>
        <w:t xml:space="preserve"> başka isyancı </w:t>
      </w:r>
      <w:proofErr w:type="spellStart"/>
      <w:r w:rsidRPr="00E60F77">
        <w:rPr>
          <w:color w:val="000000"/>
        </w:rPr>
        <w:t>Vogiatzioglou</w:t>
      </w:r>
      <w:proofErr w:type="spellEnd"/>
      <w:r>
        <w:t xml:space="preserve"> ve çok sayıdaki destekçisi tutuklandı ve öldürüldü” (Kıbrıs Tarihi, 2011:108). Buradaki ifadelerde, kamu nizamını, asayişi bozma anlamına gelen “isyan”a karşı, mevcut </w:t>
      </w:r>
      <w:proofErr w:type="gramStart"/>
      <w:r>
        <w:t>otorite  Osmanlı</w:t>
      </w:r>
      <w:proofErr w:type="gramEnd"/>
      <w:r>
        <w:t xml:space="preserve"> idaresinin aldığı tedbirler “sert adımlar” olarak neredeyse kınanıyor ve Türklerin Kıbrıslıları </w:t>
      </w:r>
      <w:r w:rsidRPr="0071128D">
        <w:rPr>
          <w:b/>
          <w:bCs/>
        </w:rPr>
        <w:t>zorla İslamlaştırdığı</w:t>
      </w:r>
      <w:r>
        <w:t xml:space="preserve"> vurgusu yapılıyor. Zorla İslamlaştırma (</w:t>
      </w:r>
      <w:proofErr w:type="spellStart"/>
      <w:r>
        <w:t>Exislamismoi</w:t>
      </w:r>
      <w:proofErr w:type="spellEnd"/>
      <w:r>
        <w:t>) konusu hemen bütün ders kitaplarında yer alan bir vurgu olarak karşımıza çıkmaktadır. Hatta bazı Tarih ders kitaplarında Kıbrıslı Türklerin ve Anadolu’dan Kıbrıs’a sürgün edilen Türklerin bile aslen “Helen” kökenli olduklarının ayrıntılı biçimde ele alındığını görüyoruz (</w:t>
      </w:r>
      <w:proofErr w:type="spellStart"/>
      <w:r>
        <w:t>Papadakis</w:t>
      </w:r>
      <w:proofErr w:type="spellEnd"/>
      <w:r>
        <w:t xml:space="preserve">,2008: 10). </w:t>
      </w:r>
    </w:p>
    <w:p w:rsidR="00C75376" w:rsidRDefault="00C75376" w:rsidP="00E60F77">
      <w:pPr>
        <w:spacing w:line="360" w:lineRule="auto"/>
        <w:jc w:val="both"/>
      </w:pPr>
      <w:r>
        <w:tab/>
        <w:t>18.yy. için yapılan bir başka değerlendirmede; “18.</w:t>
      </w:r>
      <w:proofErr w:type="gramStart"/>
      <w:r>
        <w:t>yüzyılda  Kıbrıslılarda</w:t>
      </w:r>
      <w:proofErr w:type="gramEnd"/>
      <w:r>
        <w:t xml:space="preserve"> tam bir gerileyiş ve yoksulluk ortaya çıktı. Doğal afetler, deprem, kuraklık, çekirgeler ve salgın hastalıklar ile kötü yönetim, keyfi hareketler, ağır vergilendirme ve ilgi eksikliği nedenleri, adaları gelişme ve servet kaynakları açısından kötü duruma düşürdü”</w:t>
      </w:r>
      <w:r w:rsidRPr="00917903">
        <w:t xml:space="preserve"> </w:t>
      </w:r>
      <w:r>
        <w:t>(Kıbrıs Tarihi, 2011:108) denilmektedir. Bu ifadelerin neredeyse aynısının, esas aldığımız Lise tarih ders kitabının değişik sayfalarında ve başka tarih kitaplarında da sıkça tekrarlandığını görüyoruz. Tabii ki burada, Türkler “</w:t>
      </w:r>
      <w:r w:rsidRPr="00432AFC">
        <w:rPr>
          <w:b/>
          <w:bCs/>
        </w:rPr>
        <w:t>kötü idarec</w:t>
      </w:r>
      <w:r>
        <w:t xml:space="preserve">i” olarak değişik kavramlarla nitelendirilirken, aynı cümlede afetlerle birlikte zikredilmesi, sanki tabii afetlerin de sorumlusu Türk idaresi imiş gibi gizli </w:t>
      </w:r>
      <w:proofErr w:type="gramStart"/>
      <w:r>
        <w:t>bir  ithamı</w:t>
      </w:r>
      <w:proofErr w:type="gramEnd"/>
      <w:r>
        <w:t xml:space="preserve"> da beraberinde getirmiş bulunmaktadır. Ayrıca Kıbrıs’ın “adalar” kelimesiyle diğer adalarla birlikte anılması, Yunanistan’a aidiyet bir başka ifade ile “</w:t>
      </w:r>
      <w:proofErr w:type="spellStart"/>
      <w:r>
        <w:t>enosis</w:t>
      </w:r>
      <w:proofErr w:type="spellEnd"/>
      <w:r>
        <w:t xml:space="preserve">”  düşüncesinin vurgulanması anlamını taşımaktadır.  Aslında bu düşünce pek çok tarih ders kitabında aleni olarak da ifade edilmektedir. Mesela; kapağında bir dizi antik sütunun resmedildiği ve Kıbrıslı Rumların Kıbrıs tarihi </w:t>
      </w:r>
      <w:proofErr w:type="gramStart"/>
      <w:r>
        <w:t>konusunda    ilkokul</w:t>
      </w:r>
      <w:proofErr w:type="gramEnd"/>
      <w:r>
        <w:t xml:space="preserve"> düzeyindeki başlıca ders kitabı olarak kullandığı  </w:t>
      </w:r>
      <w:proofErr w:type="spellStart"/>
      <w:r w:rsidRPr="00925AC6">
        <w:rPr>
          <w:i/>
          <w:iCs/>
        </w:rPr>
        <w:t>Isto</w:t>
      </w:r>
      <w:r>
        <w:rPr>
          <w:i/>
          <w:iCs/>
        </w:rPr>
        <w:t>ria</w:t>
      </w:r>
      <w:proofErr w:type="spellEnd"/>
      <w:r>
        <w:rPr>
          <w:i/>
          <w:iCs/>
        </w:rPr>
        <w:t xml:space="preserve"> </w:t>
      </w:r>
      <w:proofErr w:type="spellStart"/>
      <w:r>
        <w:rPr>
          <w:i/>
          <w:iCs/>
        </w:rPr>
        <w:t>tis</w:t>
      </w:r>
      <w:proofErr w:type="spellEnd"/>
      <w:r>
        <w:rPr>
          <w:i/>
          <w:iCs/>
        </w:rPr>
        <w:t xml:space="preserve"> </w:t>
      </w:r>
      <w:proofErr w:type="spellStart"/>
      <w:r>
        <w:rPr>
          <w:i/>
          <w:iCs/>
        </w:rPr>
        <w:t>Kyprou</w:t>
      </w:r>
      <w:proofErr w:type="spellEnd"/>
      <w:r>
        <w:rPr>
          <w:i/>
          <w:iCs/>
        </w:rPr>
        <w:t xml:space="preserve"> (</w:t>
      </w:r>
      <w:r w:rsidRPr="00925AC6">
        <w:rPr>
          <w:i/>
          <w:iCs/>
        </w:rPr>
        <w:t>Lefkoşa, 199</w:t>
      </w:r>
      <w:r>
        <w:rPr>
          <w:i/>
          <w:iCs/>
        </w:rPr>
        <w:t xml:space="preserve">1) </w:t>
      </w:r>
      <w:r>
        <w:t>adlı kitabın kapağında ve metnin değişik yerlerinde “Kıbrıs şimdi ve her zaman sadece Yunandır ve Yunan olmuştur” mesajı  verilmektedir (</w:t>
      </w:r>
      <w:proofErr w:type="spellStart"/>
      <w:r>
        <w:t>Papadakis</w:t>
      </w:r>
      <w:proofErr w:type="spellEnd"/>
      <w:r>
        <w:t xml:space="preserve">, 2008:6).  </w:t>
      </w:r>
    </w:p>
    <w:p w:rsidR="00C75376" w:rsidRDefault="00C75376" w:rsidP="00E60F77">
      <w:pPr>
        <w:spacing w:line="360" w:lineRule="auto"/>
        <w:jc w:val="both"/>
      </w:pPr>
      <w:r>
        <w:tab/>
        <w:t xml:space="preserve">Ders kitaplarına yansıyan 18.yy. önemli isyanlarından birisi de Kıbrıs </w:t>
      </w:r>
      <w:proofErr w:type="gramStart"/>
      <w:r>
        <w:t>Muhassılı  Silahtar</w:t>
      </w:r>
      <w:proofErr w:type="gramEnd"/>
      <w:r>
        <w:t xml:space="preserve"> Çil Osman’a karşı 1764’te baş gösteren  ayaklanmadır. Çil Osman’ın bazı yanlış davranışları arkasında Osmanlı idaresine ağır ithamların yer aldığı cümlelerin sonunda, isyanın bastırılması şöyle değerlendirilmektedir; “Türk askeri nerede bir ayaklanma varsa bastırmak için sakinlerini öldürdü. Arazi baskı ve cinayetlerle yönetildi. Kıbrıs bu dönem </w:t>
      </w:r>
      <w:r w:rsidRPr="009A3CA3">
        <w:rPr>
          <w:b/>
          <w:bCs/>
        </w:rPr>
        <w:t>mağara adamı</w:t>
      </w:r>
      <w:r>
        <w:t xml:space="preserve"> şeklinde </w:t>
      </w:r>
      <w:r w:rsidRPr="009A3CA3">
        <w:rPr>
          <w:b/>
          <w:bCs/>
        </w:rPr>
        <w:t>hırsız</w:t>
      </w:r>
      <w:r>
        <w:t xml:space="preserve"> ve </w:t>
      </w:r>
      <w:r w:rsidRPr="009A3CA3">
        <w:rPr>
          <w:b/>
          <w:bCs/>
        </w:rPr>
        <w:t>katil</w:t>
      </w:r>
      <w:r>
        <w:t xml:space="preserve"> olarak karakterize edilebilir” (Kıbrıs Tarihi, 2011: 111).  Bu ifadelerde açıkça görüleceği üzere,  kamu nizamını sağlamakla mükellef mevcut </w:t>
      </w:r>
      <w:r>
        <w:lastRenderedPageBreak/>
        <w:t>otorite yani Osmanlı Devleti’nin ayaklanmayı bastırması kınanarak,  Türkler, “</w:t>
      </w:r>
      <w:r w:rsidRPr="00523D41">
        <w:rPr>
          <w:b/>
          <w:bCs/>
        </w:rPr>
        <w:t>mağara adamı</w:t>
      </w:r>
      <w:r>
        <w:t>” yani  “</w:t>
      </w:r>
      <w:r w:rsidRPr="00523D41">
        <w:rPr>
          <w:b/>
          <w:bCs/>
        </w:rPr>
        <w:t>barbar</w:t>
      </w:r>
      <w:r>
        <w:t>” , “</w:t>
      </w:r>
      <w:r w:rsidRPr="00523D41">
        <w:rPr>
          <w:b/>
          <w:bCs/>
        </w:rPr>
        <w:t>hırsız</w:t>
      </w:r>
      <w:r>
        <w:t>” ve “</w:t>
      </w:r>
      <w:r w:rsidRPr="00523D41">
        <w:rPr>
          <w:b/>
          <w:bCs/>
        </w:rPr>
        <w:t>katil</w:t>
      </w:r>
      <w:r>
        <w:t xml:space="preserve">” olarak nitelendirilmektedir. </w:t>
      </w:r>
    </w:p>
    <w:p w:rsidR="00C75376" w:rsidRDefault="00C75376" w:rsidP="00E60F77">
      <w:pPr>
        <w:spacing w:line="360" w:lineRule="auto"/>
        <w:jc w:val="both"/>
      </w:pPr>
      <w:r>
        <w:tab/>
        <w:t xml:space="preserve">17. ve 18. yüzyılda Kıbrıs’ta bu gelişmeler olurken, 19.yy. Kıbrıs’ta Osmanlı yönetimi açısından daha zor ve çalkantıların yaşandığı bir dönem olarak karşımıza çıkmaktadır. </w:t>
      </w:r>
    </w:p>
    <w:p w:rsidR="00C75376" w:rsidRDefault="00C75376" w:rsidP="00E60F77">
      <w:pPr>
        <w:spacing w:line="360" w:lineRule="auto"/>
        <w:jc w:val="both"/>
      </w:pPr>
      <w:r>
        <w:tab/>
      </w:r>
    </w:p>
    <w:p w:rsidR="00C75376" w:rsidRPr="00713581" w:rsidRDefault="00C75376" w:rsidP="00E60F77">
      <w:pPr>
        <w:spacing w:line="360" w:lineRule="auto"/>
        <w:jc w:val="both"/>
        <w:rPr>
          <w:b/>
          <w:bCs/>
          <w:i/>
          <w:iCs/>
        </w:rPr>
      </w:pPr>
      <w:r w:rsidRPr="00713581">
        <w:rPr>
          <w:b/>
          <w:bCs/>
          <w:i/>
          <w:iCs/>
        </w:rPr>
        <w:tab/>
        <w:t xml:space="preserve">3- 19. Yüzyılda Kıbrıs’taki Gelişmeler </w:t>
      </w:r>
    </w:p>
    <w:p w:rsidR="00C75376" w:rsidRDefault="00C75376" w:rsidP="00E60F77">
      <w:pPr>
        <w:spacing w:line="360" w:lineRule="auto"/>
        <w:jc w:val="both"/>
      </w:pPr>
      <w:r>
        <w:tab/>
        <w:t xml:space="preserve">Bilindiği üzere, 1821 Yunan isyanı, Mısır Meselesi, Tanzimat ve Islahat </w:t>
      </w:r>
      <w:proofErr w:type="gramStart"/>
      <w:r>
        <w:t>Fermanları  ve</w:t>
      </w:r>
      <w:proofErr w:type="gramEnd"/>
      <w:r>
        <w:t xml:space="preserve"> 93 Harbi, 19.</w:t>
      </w:r>
      <w:proofErr w:type="spellStart"/>
      <w:r>
        <w:t>yy.’da</w:t>
      </w:r>
      <w:proofErr w:type="spellEnd"/>
      <w:r>
        <w:t xml:space="preserve"> Osmanlı Devleti’nin yaşadığı önemli olaylar arasındadır. Bu olaylardan, Yunan isyanı, Tanzimat’ın getirdikleri ve 93 Harbinin siyasi sonuçları, Kıbrıs tarihi veya Kıbrıs’ta Türk idaresi açısından önemli sonuçları da beraberinde getirmiştir. Bu durum, Rum tarih ders kitaplarına da önemli ölçüde yansımıştır. Özellikle Yunan isyanı sırasında Kıbrıs’taki </w:t>
      </w:r>
      <w:proofErr w:type="spellStart"/>
      <w:r>
        <w:t>Rumlar’ın</w:t>
      </w:r>
      <w:proofErr w:type="spellEnd"/>
      <w:r>
        <w:t xml:space="preserve"> bunu fırsat </w:t>
      </w:r>
      <w:proofErr w:type="gramStart"/>
      <w:r>
        <w:t>bilerek   mevcut</w:t>
      </w:r>
      <w:proofErr w:type="gramEnd"/>
      <w:r>
        <w:t xml:space="preserve"> otoriteye karşı ayaklanmaları ders kitaplarına şöyle yansımıştır; “ isyanın temel nedeni ağalardır. Türkler Lefkoşa’da çoğunluk </w:t>
      </w:r>
      <w:proofErr w:type="gramStart"/>
      <w:r>
        <w:t>oldular…tüm</w:t>
      </w:r>
      <w:proofErr w:type="gramEnd"/>
      <w:r>
        <w:t xml:space="preserve"> adada nüfusları arttı…</w:t>
      </w:r>
      <w:r w:rsidRPr="001B25C1">
        <w:t xml:space="preserve"> </w:t>
      </w:r>
      <w:r>
        <w:t xml:space="preserve">ağır vergiler Lefkoşa’daki  protestoları </w:t>
      </w:r>
      <w:proofErr w:type="gramStart"/>
      <w:r>
        <w:t>artırdı…o</w:t>
      </w:r>
      <w:proofErr w:type="gramEnd"/>
      <w:r>
        <w:t xml:space="preserve"> zaman kalabalık Türkler şehri (Lefkoşa)  talan edip yaktılar…şehirdeki isyancılar alınırken istismar ve yağmalamalara karşı başpiskopos rüşvet vaat ederek kurtarmış… o zamanki idareci ve başpiskopos Kıbrıs milli şehidi kabul </w:t>
      </w:r>
      <w:proofErr w:type="gramStart"/>
      <w:r>
        <w:t>edilmiştir…önemli</w:t>
      </w:r>
      <w:proofErr w:type="gramEnd"/>
      <w:r>
        <w:t xml:space="preserve">  bir sonuç olarak Türklerin Kıbrıs’taki ayaklanmaları bastırmada çok ölümlerin olması nedeniyle görüşmeler yapılmıştır… Yunanistan’da devrimin patlak vermesi başarılı başpiskopos</w:t>
      </w:r>
      <w:r w:rsidRPr="00E60F77">
        <w:rPr>
          <w:color w:val="000000"/>
        </w:rPr>
        <w:t xml:space="preserve"> </w:t>
      </w:r>
      <w:proofErr w:type="spellStart"/>
      <w:r w:rsidRPr="00E60F77">
        <w:rPr>
          <w:color w:val="000000"/>
        </w:rPr>
        <w:t>Cyprian</w:t>
      </w:r>
      <w:proofErr w:type="spellEnd"/>
      <w:r>
        <w:rPr>
          <w:color w:val="000000"/>
        </w:rPr>
        <w:t>,</w:t>
      </w:r>
      <w:r>
        <w:t xml:space="preserve"> </w:t>
      </w:r>
      <w:proofErr w:type="spellStart"/>
      <w:r w:rsidRPr="00E60F77">
        <w:rPr>
          <w:color w:val="000000"/>
        </w:rPr>
        <w:t>Chrysanthos</w:t>
      </w:r>
      <w:proofErr w:type="spellEnd"/>
      <w:r>
        <w:t xml:space="preserve"> dönemiyle çatıştı ve sürgün edildiler. Kıbrıs’ta </w:t>
      </w:r>
      <w:proofErr w:type="gramStart"/>
      <w:r>
        <w:t>devrime  hazırlanmak</w:t>
      </w:r>
      <w:proofErr w:type="gramEnd"/>
      <w:r>
        <w:t xml:space="preserve"> ve bilgi edinmek için uzmanlar getirilerek şirketler kuruldu ama Kıbrıs devriminde aktif olamadılar… bu sıralarda Kıbrıs valisi </w:t>
      </w:r>
      <w:proofErr w:type="gramStart"/>
      <w:r>
        <w:t>olan  Küçük</w:t>
      </w:r>
      <w:proofErr w:type="gramEnd"/>
      <w:r>
        <w:t xml:space="preserve"> Mehmet,  devrime (isyana) ait deliller buldu. Sultan, isyanı bastırmak için Küçük Mehmet’e maddi teşvik ve yardım gönderdi. Küçük Mehmet başpiskopos ve piskoposlar üzerine özel katliamlarla devrimi etkisizleştirdi…9 Temmuz 1821’de </w:t>
      </w:r>
      <w:r w:rsidRPr="006C3B91">
        <w:rPr>
          <w:b/>
          <w:bCs/>
        </w:rPr>
        <w:t>büyük katliam</w:t>
      </w:r>
      <w:r>
        <w:t xml:space="preserve"> başladı. Önce Başpiskopos ve piskopos </w:t>
      </w:r>
      <w:proofErr w:type="spellStart"/>
      <w:r>
        <w:t>Paphos’da</w:t>
      </w:r>
      <w:proofErr w:type="spellEnd"/>
      <w:r>
        <w:t xml:space="preserve"> </w:t>
      </w:r>
      <w:proofErr w:type="spellStart"/>
      <w:r>
        <w:t>Chrysanthos</w:t>
      </w:r>
      <w:proofErr w:type="spellEnd"/>
      <w:r>
        <w:t xml:space="preserve">, </w:t>
      </w:r>
      <w:proofErr w:type="spellStart"/>
      <w:r>
        <w:t>Kition’da</w:t>
      </w:r>
      <w:proofErr w:type="spellEnd"/>
      <w:r>
        <w:t xml:space="preserve"> </w:t>
      </w:r>
      <w:proofErr w:type="spellStart"/>
      <w:r>
        <w:t>Meletios</w:t>
      </w:r>
      <w:proofErr w:type="spellEnd"/>
      <w:r>
        <w:t xml:space="preserve"> ve Girne’de </w:t>
      </w:r>
      <w:proofErr w:type="spellStart"/>
      <w:r>
        <w:t>Lawrance</w:t>
      </w:r>
      <w:proofErr w:type="spellEnd"/>
      <w:r>
        <w:t xml:space="preserve"> </w:t>
      </w:r>
      <w:proofErr w:type="spellStart"/>
      <w:r>
        <w:t>idan</w:t>
      </w:r>
      <w:proofErr w:type="spellEnd"/>
      <w:r>
        <w:t xml:space="preserve"> edilir. </w:t>
      </w:r>
      <w:r w:rsidRPr="00E60F77">
        <w:rPr>
          <w:color w:val="000000"/>
        </w:rPr>
        <w:t>9 Temmuz’da başlayan</w:t>
      </w:r>
      <w:r w:rsidRPr="00190E8D">
        <w:t xml:space="preserve"> olaylardaki kahraman Kıbrıs Başpiskoposuna şair </w:t>
      </w:r>
      <w:proofErr w:type="spellStart"/>
      <w:r>
        <w:t>Vasilis</w:t>
      </w:r>
      <w:proofErr w:type="spellEnd"/>
      <w:r>
        <w:t xml:space="preserve"> </w:t>
      </w:r>
      <w:proofErr w:type="spellStart"/>
      <w:r>
        <w:t>Michaelides</w:t>
      </w:r>
      <w:proofErr w:type="spellEnd"/>
      <w:r>
        <w:t xml:space="preserve"> (Dokuz Temmuz 1821) adlı </w:t>
      </w:r>
      <w:proofErr w:type="gramStart"/>
      <w:r>
        <w:t>şiirini  ithaf</w:t>
      </w:r>
      <w:proofErr w:type="gramEnd"/>
      <w:r>
        <w:t xml:space="preserve"> etti… 9 Temmuz’daki idam kemikleri 1930’da Yunanlar (Rumlar) tarafından Lefkoşa’daki </w:t>
      </w:r>
      <w:proofErr w:type="spellStart"/>
      <w:r>
        <w:t>Faneromenis</w:t>
      </w:r>
      <w:proofErr w:type="spellEnd"/>
      <w:r>
        <w:t xml:space="preserve"> Kilisesine yerleştirildi</w:t>
      </w:r>
      <w:proofErr w:type="gramStart"/>
      <w:r>
        <w:t>….</w:t>
      </w:r>
      <w:proofErr w:type="gramEnd"/>
      <w:r>
        <w:t xml:space="preserve">1821 yılında kan vergisi ödenmiş, Kıbrıs’ı yükseltme yarışı başlamış, hatta isyancılara maddi ve manevi destek için teklifler gelmiştir ” (Kıbrıs Tarihi, 2011:112-113,115-121). </w:t>
      </w:r>
    </w:p>
    <w:p w:rsidR="00C75376" w:rsidRDefault="00C75376" w:rsidP="00E60F77">
      <w:pPr>
        <w:spacing w:line="360" w:lineRule="auto"/>
        <w:jc w:val="both"/>
      </w:pPr>
      <w:r>
        <w:tab/>
        <w:t xml:space="preserve">Bu ve benzeri ifadeleri değerlendirdiğimizde;  daha önceki isyanlarda da gördüğümüz üzere, aynı yaklaşım tarzı sergilenerek, mevcut otorite Osmanlı Devleti’nin isyanı bastırması kınanıyor, isyanda başı çektikleri ve rol aldıkları için idam edilen bazı din adamları ve </w:t>
      </w:r>
      <w:proofErr w:type="gramStart"/>
      <w:r>
        <w:lastRenderedPageBreak/>
        <w:t>özellikle  başpiskopos</w:t>
      </w:r>
      <w:proofErr w:type="gramEnd"/>
      <w:r>
        <w:t xml:space="preserve"> “Kıbrıs milli şehidi” ilan ediliyor. Bir yasal </w:t>
      </w:r>
      <w:proofErr w:type="gramStart"/>
      <w:r>
        <w:t>hak  ve</w:t>
      </w:r>
      <w:proofErr w:type="gramEnd"/>
      <w:r>
        <w:t xml:space="preserve"> görev olarak isyanı bastıran Türkler, </w:t>
      </w:r>
      <w:r w:rsidRPr="0071128D">
        <w:rPr>
          <w:b/>
          <w:bCs/>
        </w:rPr>
        <w:t>talan eden</w:t>
      </w:r>
      <w:r>
        <w:t xml:space="preserve">, </w:t>
      </w:r>
      <w:r w:rsidRPr="0071128D">
        <w:rPr>
          <w:b/>
          <w:bCs/>
        </w:rPr>
        <w:t>yakan</w:t>
      </w:r>
      <w:r>
        <w:t xml:space="preserve">, </w:t>
      </w:r>
      <w:r w:rsidRPr="0071128D">
        <w:rPr>
          <w:b/>
          <w:bCs/>
        </w:rPr>
        <w:t>yıkan</w:t>
      </w:r>
      <w:r>
        <w:t xml:space="preserve">, </w:t>
      </w:r>
      <w:r w:rsidRPr="0071128D">
        <w:rPr>
          <w:b/>
          <w:bCs/>
        </w:rPr>
        <w:t>rüşvet alan</w:t>
      </w:r>
      <w:r>
        <w:t xml:space="preserve"> olarak vasıflandırılıyor veya suçlanıyor. </w:t>
      </w:r>
      <w:proofErr w:type="spellStart"/>
      <w:r>
        <w:t>Halbu</w:t>
      </w:r>
      <w:proofErr w:type="spellEnd"/>
      <w:r>
        <w:t xml:space="preserve"> ki, 1821 Yunan </w:t>
      </w:r>
      <w:proofErr w:type="gramStart"/>
      <w:r>
        <w:t>isyanı  sırasında</w:t>
      </w:r>
      <w:proofErr w:type="gramEnd"/>
      <w:r>
        <w:t xml:space="preserve"> Sultan II. </w:t>
      </w:r>
      <w:proofErr w:type="spellStart"/>
      <w:r>
        <w:t>Mahmud</w:t>
      </w:r>
      <w:proofErr w:type="spellEnd"/>
      <w:r>
        <w:t xml:space="preserve"> defalarca gönderdiği fermanlarda; Osmanlı Devleti’nin durumundan ve şimdiye kadar gayr-i Müslimlere karşı âdil ve hoşgörülü davranışından bahisle, diğer </w:t>
      </w:r>
      <w:proofErr w:type="spellStart"/>
      <w:r>
        <w:t>Rumlar’ın</w:t>
      </w:r>
      <w:proofErr w:type="spellEnd"/>
      <w:r>
        <w:t xml:space="preserve"> isyancılara katılmamasını, isyancılarla işbirliği yapanların cezalandırılacağını, isyana teşebbüs etmeyen kendi halinde işiyle-gücüyle meşgul olan Rumların ise her türlü saldırıdan korunacağını  bildiriyordu (</w:t>
      </w:r>
      <w:proofErr w:type="spellStart"/>
      <w:r>
        <w:t>Köstüklü</w:t>
      </w:r>
      <w:proofErr w:type="spellEnd"/>
      <w:r>
        <w:t>,1993:27-38). İsyan’ın bastırılması “büyük katliam” olarak vurgulanarak Türklere “</w:t>
      </w:r>
      <w:proofErr w:type="spellStart"/>
      <w:r w:rsidRPr="0071128D">
        <w:rPr>
          <w:b/>
          <w:bCs/>
        </w:rPr>
        <w:t>kâtil</w:t>
      </w:r>
      <w:proofErr w:type="spellEnd"/>
      <w:r>
        <w:t xml:space="preserve">”  nitelemesinin yapılması dikkat çekiyor. Tabi burada önemli bir husus da cezalandırılan suçluların kemiklerinin 1930’da Rumlar tarafından güney Lefkoşa’daki </w:t>
      </w:r>
      <w:proofErr w:type="spellStart"/>
      <w:r>
        <w:t>Faneromenis</w:t>
      </w:r>
      <w:proofErr w:type="spellEnd"/>
      <w:r>
        <w:t xml:space="preserve"> Kilisesi’ne yerleştirilmesi ve her yıl 25 Mart’ta İsyanın yıldönümü kutlamalarının yapılması Türklere yönelik kin duygularının yeni nesillere taşınması bakımından ayrı bir anlam taşımaktadır. Her yıl yapılan bu kutlamalardan bir örnek vermek gerekirse; </w:t>
      </w:r>
      <w:r w:rsidRPr="00A26D4D">
        <w:t xml:space="preserve">Rum Meclis Başkanı </w:t>
      </w:r>
      <w:proofErr w:type="spellStart"/>
      <w:r w:rsidRPr="00A26D4D">
        <w:t>Yannakis</w:t>
      </w:r>
      <w:proofErr w:type="spellEnd"/>
      <w:r>
        <w:t xml:space="preserve"> </w:t>
      </w:r>
      <w:proofErr w:type="spellStart"/>
      <w:proofErr w:type="gramStart"/>
      <w:r>
        <w:t>Omiru</w:t>
      </w:r>
      <w:proofErr w:type="spellEnd"/>
      <w:r>
        <w:t xml:space="preserve"> </w:t>
      </w:r>
      <w:r w:rsidRPr="00A26D4D">
        <w:t xml:space="preserve"> 25</w:t>
      </w:r>
      <w:proofErr w:type="gramEnd"/>
      <w:r w:rsidRPr="00A26D4D">
        <w:t xml:space="preserve"> Mart </w:t>
      </w:r>
      <w:r>
        <w:t xml:space="preserve">2012’de </w:t>
      </w:r>
      <w:r w:rsidRPr="00A26D4D">
        <w:t xml:space="preserve">yıldönümü sebebiyle yaptığı konuşmada, “25 Mart’ın Kıbrıs </w:t>
      </w:r>
      <w:proofErr w:type="spellStart"/>
      <w:r w:rsidRPr="00A26D4D">
        <w:t>Hellenizmi</w:t>
      </w:r>
      <w:proofErr w:type="spellEnd"/>
      <w:r w:rsidRPr="00A26D4D">
        <w:t xml:space="preserve"> için de ebedi bir ilham kaynağı olduğunu</w:t>
      </w:r>
      <w:r>
        <w:t>…</w:t>
      </w:r>
      <w:r w:rsidRPr="00A26D4D">
        <w:t xml:space="preserve"> </w:t>
      </w:r>
      <w:r>
        <w:t xml:space="preserve">Kıbrıs </w:t>
      </w:r>
      <w:proofErr w:type="spellStart"/>
      <w:r>
        <w:t>Hellenizmi</w:t>
      </w:r>
      <w:proofErr w:type="spellEnd"/>
      <w:r>
        <w:t xml:space="preserve"> için mücadeleye devam edeceklerini” (Kıbrıs Postası,2012) ısrarla vurgulamıştır. Başta Rum Yönetimi Başkanı, Meclis </w:t>
      </w:r>
      <w:proofErr w:type="gramStart"/>
      <w:r>
        <w:t>Başkanı  ve</w:t>
      </w:r>
      <w:proofErr w:type="gramEnd"/>
      <w:r>
        <w:t xml:space="preserve"> diğer üst düzey yetkililerin katıldığı törenlerde ortaya konan tutum ve iradenin mevcut ders kitaplarında da yer alması Adadaki her iki toplumun eşit ve barış içinde birlikte yaşama arzusunu ve zeminini baltalamaktadır. </w:t>
      </w:r>
    </w:p>
    <w:p w:rsidR="00C75376" w:rsidRDefault="00C75376" w:rsidP="00E60F77">
      <w:pPr>
        <w:spacing w:line="360" w:lineRule="auto"/>
        <w:jc w:val="both"/>
      </w:pPr>
      <w:r>
        <w:tab/>
        <w:t xml:space="preserve">Ders kitaplarına yansıyan 19. yy. önemli olayları arasında Tanzimat ve Islahat Fermanlarıyla gelen reformlar ve Rumların bu reformlar çerçevesinde Türklere bakışı konuları gelmektedir. Bu reformlar Lise tarih kitabında; “Sultan Avrupalılar arasında, </w:t>
      </w:r>
      <w:proofErr w:type="spellStart"/>
      <w:r>
        <w:t>Hristiyanların</w:t>
      </w:r>
      <w:proofErr w:type="spellEnd"/>
      <w:r>
        <w:t xml:space="preserve"> idaresinin demokratik ilkelere dayandığı izlenimini vermek için yanıltıcı reformlar yapmak zorunda kaldı” (Kıbrıs Tarihi,2011:129) ifadeleriyle değerlendirilirken, </w:t>
      </w:r>
      <w:proofErr w:type="spellStart"/>
      <w:proofErr w:type="gramStart"/>
      <w:r>
        <w:t>Türkler’in</w:t>
      </w:r>
      <w:proofErr w:type="spellEnd"/>
      <w:r>
        <w:t xml:space="preserve">  samimi</w:t>
      </w:r>
      <w:proofErr w:type="gramEnd"/>
      <w:r>
        <w:t xml:space="preserve"> olmadığı ve </w:t>
      </w:r>
      <w:r w:rsidRPr="00E77814">
        <w:rPr>
          <w:b/>
          <w:bCs/>
        </w:rPr>
        <w:t>yanıltan</w:t>
      </w:r>
      <w:r>
        <w:t xml:space="preserve"> ve </w:t>
      </w:r>
      <w:r w:rsidRPr="00E77814">
        <w:rPr>
          <w:b/>
          <w:bCs/>
        </w:rPr>
        <w:t>aldatan</w:t>
      </w:r>
      <w:r>
        <w:t xml:space="preserve"> bir karaktere sahip olduğu vurgusu yapılmaktadır. </w:t>
      </w:r>
      <w:proofErr w:type="gramStart"/>
      <w:r>
        <w:t>Tabii  bu</w:t>
      </w:r>
      <w:proofErr w:type="gramEnd"/>
      <w:r>
        <w:t xml:space="preserve"> ifadeler Tanzimat’ın getirdiği bazı alanlardaki hürriyet ortamını ve hakları </w:t>
      </w:r>
      <w:proofErr w:type="spellStart"/>
      <w:r>
        <w:t>suistimal</w:t>
      </w:r>
      <w:proofErr w:type="spellEnd"/>
      <w:r>
        <w:t xml:space="preserve"> ederek Osmanlı yönetimine karşı oluşacak Rum isyanlarının sözde haklı zeminini oluşturmaya yönelik görünmektedir. Nitekim ileriki sayfalarda; “önceki reformlar uygulanmadığı gibi, birçok güç sahibi uygulamayı önledi ve hatta Türkleri kışkırttı”</w:t>
      </w:r>
      <w:r w:rsidRPr="00E522CD">
        <w:t xml:space="preserve"> </w:t>
      </w:r>
      <w:r>
        <w:t xml:space="preserve">(Kıbrıs Tarihi,2011:130)  ifadeleriyle problem yaratanların Türkler olduğu vurgulanmaktadır. </w:t>
      </w:r>
    </w:p>
    <w:p w:rsidR="00C75376" w:rsidRDefault="00C75376" w:rsidP="00E60F77">
      <w:pPr>
        <w:spacing w:line="360" w:lineRule="auto"/>
        <w:jc w:val="both"/>
      </w:pPr>
      <w:r>
        <w:tab/>
        <w:t xml:space="preserve">Tanzimat döneminden başlayıp 93 Harbine giden süreçte, Kıbrıs’ta mevcut yasal otorite Osmanlı Devleti </w:t>
      </w:r>
      <w:proofErr w:type="gramStart"/>
      <w:r>
        <w:t>aleyhine   Rum</w:t>
      </w:r>
      <w:proofErr w:type="gramEnd"/>
      <w:r>
        <w:t xml:space="preserve"> faaliyetleri devam etti. Bu dönemdeki olaylar ders kitabına şöyle yansıtılmıştır; “son elli yılda en fazla dramatik olaylar Türk egemenliğinde oldu. Üç kez olan ayaklanma ve toplumsal protestolar münasebetiyle Osmanlı yetkilileri </w:t>
      </w:r>
      <w:r w:rsidRPr="000A23EB">
        <w:rPr>
          <w:b/>
          <w:bCs/>
        </w:rPr>
        <w:lastRenderedPageBreak/>
        <w:t>baskıcı</w:t>
      </w:r>
      <w:r>
        <w:t xml:space="preserve"> ve </w:t>
      </w:r>
      <w:r w:rsidRPr="000A23EB">
        <w:rPr>
          <w:b/>
          <w:bCs/>
        </w:rPr>
        <w:t>ağır vergilendirme</w:t>
      </w:r>
      <w:r>
        <w:t xml:space="preserve"> yoluna gitti. İlk ayaklanma lideri </w:t>
      </w:r>
      <w:proofErr w:type="spellStart"/>
      <w:r w:rsidRPr="00E60F77">
        <w:rPr>
          <w:color w:val="000000"/>
        </w:rPr>
        <w:t>Nicholas</w:t>
      </w:r>
      <w:proofErr w:type="spellEnd"/>
      <w:r w:rsidRPr="00E60F77">
        <w:rPr>
          <w:color w:val="000000"/>
        </w:rPr>
        <w:t xml:space="preserve"> </w:t>
      </w:r>
      <w:proofErr w:type="spellStart"/>
      <w:r w:rsidRPr="00E60F77">
        <w:rPr>
          <w:color w:val="000000"/>
        </w:rPr>
        <w:t>Theseus’ın</w:t>
      </w:r>
      <w:proofErr w:type="spellEnd"/>
      <w:r w:rsidRPr="00E60F77">
        <w:rPr>
          <w:color w:val="000000"/>
        </w:rPr>
        <w:t xml:space="preserve"> </w:t>
      </w:r>
      <w:r>
        <w:t xml:space="preserve">ve </w:t>
      </w:r>
      <w:proofErr w:type="spellStart"/>
      <w:r>
        <w:t>Larnaka’nın</w:t>
      </w:r>
      <w:proofErr w:type="spellEnd"/>
      <w:r>
        <w:t xml:space="preserve"> direnci kırıldı. Buna paralel olarak bölgede </w:t>
      </w:r>
      <w:proofErr w:type="spellStart"/>
      <w:r>
        <w:t>Hristiyan</w:t>
      </w:r>
      <w:proofErr w:type="spellEnd"/>
      <w:r>
        <w:t xml:space="preserve"> ve Müslüman çiftçiler arttı. Türk imam gönderildi. Bu da isyana sebep olmuş adaya sevk edilen Türk askerleri bu isyanı bastırmıştır” (Kıbrıs Tarihi,2011:122). Bu ifadelerde de görüleceği üzere, Türkler </w:t>
      </w:r>
      <w:r w:rsidRPr="00E77814">
        <w:rPr>
          <w:b/>
          <w:bCs/>
        </w:rPr>
        <w:t>baskıcı</w:t>
      </w:r>
      <w:r>
        <w:t xml:space="preserve"> ve </w:t>
      </w:r>
      <w:r w:rsidRPr="00E77814">
        <w:rPr>
          <w:b/>
          <w:bCs/>
        </w:rPr>
        <w:t>ağır vergiler alan</w:t>
      </w:r>
      <w:r>
        <w:t xml:space="preserve"> bir toplum olarak sunuluyor. </w:t>
      </w:r>
    </w:p>
    <w:p w:rsidR="00C75376" w:rsidRDefault="00C75376" w:rsidP="00E60F77">
      <w:pPr>
        <w:spacing w:line="360" w:lineRule="auto"/>
        <w:jc w:val="both"/>
      </w:pPr>
      <w:r>
        <w:tab/>
        <w:t>Bilindiği üzere, 1877-</w:t>
      </w:r>
      <w:proofErr w:type="gramStart"/>
      <w:r>
        <w:t>78  Osmanlı</w:t>
      </w:r>
      <w:proofErr w:type="gramEnd"/>
      <w:r>
        <w:t xml:space="preserve">- Rus Savaşı,  nam-ı diğer 93 Harbi sonrasında oluşan siyasi durumla Osmanlı Devleti  12 Temmuz 1878 İstanbul Antlaşması ile İngilizlerin Kıbrıs’a çıkmasına müsaade etti ve bu tarihten itibaren tapusu Osmanlı’da kalmak kaydıyla Kıbrıs’ın yönetimi </w:t>
      </w:r>
      <w:proofErr w:type="spellStart"/>
      <w:r>
        <w:t>İngilizler’e</w:t>
      </w:r>
      <w:proofErr w:type="spellEnd"/>
      <w:r>
        <w:t xml:space="preserve"> geçmiş oldu. Kıbrıs’ta Osmanlı idaresinin son bulması,  Rum ders kitaplarında “Kıbrıs </w:t>
      </w:r>
      <w:proofErr w:type="spellStart"/>
      <w:r>
        <w:t>Helenizmi</w:t>
      </w:r>
      <w:proofErr w:type="spellEnd"/>
      <w:r>
        <w:t xml:space="preserve"> Türk işgalinden kurtuldu” (Kıbrıs Tarihi,2011:146) şeklinde değerlendirilmiştir. </w:t>
      </w:r>
      <w:proofErr w:type="spellStart"/>
      <w:r>
        <w:t>Rumlar’ın</w:t>
      </w:r>
      <w:proofErr w:type="spellEnd"/>
      <w:r>
        <w:t xml:space="preserve"> böyle bir değerlendirmeyi, İngiliz yönetimine geçişten sonra kısa sürede </w:t>
      </w:r>
      <w:proofErr w:type="spellStart"/>
      <w:r>
        <w:t>Enosisi</w:t>
      </w:r>
      <w:proofErr w:type="spellEnd"/>
      <w:r>
        <w:t xml:space="preserve"> gerçekleştirebilecekleri ümidiyle yaptıklarını anlıyoruz. Nitekim 1865’te Kıbrıs Başpiskoposu seçilen</w:t>
      </w:r>
      <w:r w:rsidRPr="00BB72F2">
        <w:rPr>
          <w:color w:val="FF0000"/>
        </w:rPr>
        <w:t xml:space="preserve"> </w:t>
      </w:r>
      <w:proofErr w:type="spellStart"/>
      <w:r w:rsidRPr="00E60F77">
        <w:rPr>
          <w:color w:val="000000"/>
        </w:rPr>
        <w:t>Sophronius’un</w:t>
      </w:r>
      <w:proofErr w:type="spellEnd"/>
      <w:r w:rsidRPr="00E60F77">
        <w:rPr>
          <w:color w:val="000000"/>
        </w:rPr>
        <w:t>,</w:t>
      </w:r>
      <w:r>
        <w:t xml:space="preserve"> İngilizlerin ilk Kıbrıs Genel Valisi </w:t>
      </w:r>
      <w:proofErr w:type="spellStart"/>
      <w:r>
        <w:t>Sir</w:t>
      </w:r>
      <w:proofErr w:type="spellEnd"/>
      <w:r>
        <w:t xml:space="preserve"> </w:t>
      </w:r>
      <w:proofErr w:type="spellStart"/>
      <w:r w:rsidRPr="00E60F77">
        <w:rPr>
          <w:color w:val="000000"/>
        </w:rPr>
        <w:t>Garnet</w:t>
      </w:r>
      <w:proofErr w:type="spellEnd"/>
      <w:r w:rsidRPr="00E60F77">
        <w:rPr>
          <w:color w:val="000000"/>
        </w:rPr>
        <w:t xml:space="preserve"> </w:t>
      </w:r>
      <w:proofErr w:type="spellStart"/>
      <w:r w:rsidRPr="00E60F77">
        <w:rPr>
          <w:color w:val="000000"/>
        </w:rPr>
        <w:t>Wolseley’i</w:t>
      </w:r>
      <w:proofErr w:type="spellEnd"/>
      <w:r>
        <w:t xml:space="preserve"> ziyareti sırasında söylediği </w:t>
      </w:r>
      <w:proofErr w:type="gramStart"/>
      <w:r>
        <w:t>sözler  ders</w:t>
      </w:r>
      <w:proofErr w:type="gramEnd"/>
      <w:r>
        <w:t xml:space="preserve"> kitaplarına alınmıştır; Başpiskopos şöyle demektedir; “ ‘Biz hükümet değişikliğini kabul ediyoruz, biz İngiltere’nin Kıbrıs’a yardımcı olacağına inanıyoruz, çünkü İyon adaları olarak </w:t>
      </w:r>
      <w:proofErr w:type="spellStart"/>
      <w:r>
        <w:t>fiziken</w:t>
      </w:r>
      <w:proofErr w:type="spellEnd"/>
      <w:r>
        <w:t xml:space="preserve"> anne (anavatan) Yunanistan’a bağlıyız’. Başpiskopos </w:t>
      </w:r>
      <w:proofErr w:type="spellStart"/>
      <w:r>
        <w:t>Sophronius</w:t>
      </w:r>
      <w:proofErr w:type="spellEnd"/>
      <w:r>
        <w:t xml:space="preserve"> Lefkoşa’da bir </w:t>
      </w:r>
      <w:proofErr w:type="gramStart"/>
      <w:r>
        <w:t>resepsiyonda</w:t>
      </w:r>
      <w:proofErr w:type="gramEnd"/>
      <w:r>
        <w:t xml:space="preserve"> yaptığı konuşmada da halkın çoğunluğunun Kıbrıs’ta özgürlük ve adalet beklentisi içinde olduğunu dile getirdi” (Kıbrıs Tarihi,2011:147). Bütün bu ifadeler, </w:t>
      </w:r>
      <w:proofErr w:type="spellStart"/>
      <w:r>
        <w:t>Türkler’e</w:t>
      </w:r>
      <w:proofErr w:type="spellEnd"/>
      <w:r>
        <w:t xml:space="preserve"> </w:t>
      </w:r>
      <w:proofErr w:type="spellStart"/>
      <w:r w:rsidRPr="00B35A0A">
        <w:rPr>
          <w:b/>
          <w:bCs/>
        </w:rPr>
        <w:t>Enosis’i</w:t>
      </w:r>
      <w:proofErr w:type="spellEnd"/>
      <w:r w:rsidRPr="00B35A0A">
        <w:rPr>
          <w:b/>
          <w:bCs/>
        </w:rPr>
        <w:t xml:space="preserve"> engelleyen işgalciler</w:t>
      </w:r>
      <w:r>
        <w:t xml:space="preserve"> olarak bakıldığını göstermektedir. </w:t>
      </w:r>
    </w:p>
    <w:p w:rsidR="00C75376" w:rsidRDefault="00C75376" w:rsidP="00E60F77">
      <w:pPr>
        <w:spacing w:line="360" w:lineRule="auto"/>
        <w:jc w:val="both"/>
      </w:pPr>
      <w:r>
        <w:tab/>
        <w:t xml:space="preserve">1878’de Türk idaresi sona erip, İngiliz yönetiminin kurulmasıyla birlikte Kıbrıs’ta Türkler için zor günler başladı.  Bu zorluklar içinde,  </w:t>
      </w:r>
      <w:proofErr w:type="gramStart"/>
      <w:r>
        <w:t>1960’ta  bir</w:t>
      </w:r>
      <w:proofErr w:type="gramEnd"/>
      <w:r>
        <w:t xml:space="preserve"> ümit olabilir düşüncesiyle Kıbrıs Cumhuriyeti kuruldu. Ancak 1960 sonrası gelişmeler de Türkler açısından çeşitli sıkıntı ve problemleri beraberinde getirdi. Ne gariptir ki, Kıbrıs Rum ders kitaplarında bu dönem farklı bir şekilde yansıtılmıştır.  </w:t>
      </w:r>
    </w:p>
    <w:p w:rsidR="00C75376" w:rsidRDefault="00C75376" w:rsidP="00E60F77">
      <w:pPr>
        <w:spacing w:line="360" w:lineRule="auto"/>
        <w:jc w:val="both"/>
      </w:pPr>
    </w:p>
    <w:p w:rsidR="00C75376" w:rsidRPr="00713581" w:rsidRDefault="00C75376" w:rsidP="00E60F77">
      <w:pPr>
        <w:spacing w:line="360" w:lineRule="auto"/>
        <w:jc w:val="both"/>
        <w:rPr>
          <w:b/>
          <w:bCs/>
          <w:i/>
          <w:iCs/>
        </w:rPr>
      </w:pPr>
      <w:r w:rsidRPr="00713581">
        <w:rPr>
          <w:b/>
          <w:bCs/>
          <w:i/>
          <w:iCs/>
        </w:rPr>
        <w:tab/>
        <w:t xml:space="preserve">4- Kıbrıs Cumhuriyeti Dönemi’nde </w:t>
      </w:r>
      <w:proofErr w:type="spellStart"/>
      <w:r w:rsidRPr="00713581">
        <w:rPr>
          <w:b/>
          <w:bCs/>
          <w:i/>
          <w:iCs/>
        </w:rPr>
        <w:t>Türkler’e</w:t>
      </w:r>
      <w:proofErr w:type="spellEnd"/>
      <w:r w:rsidRPr="00713581">
        <w:rPr>
          <w:b/>
          <w:bCs/>
          <w:i/>
          <w:iCs/>
        </w:rPr>
        <w:t xml:space="preserve"> Bakış</w:t>
      </w:r>
    </w:p>
    <w:p w:rsidR="00C75376" w:rsidRDefault="00C75376" w:rsidP="00E60F77">
      <w:pPr>
        <w:spacing w:line="360" w:lineRule="auto"/>
        <w:jc w:val="both"/>
      </w:pPr>
      <w:r>
        <w:tab/>
        <w:t xml:space="preserve">Ders kitaplarını konu edinen ve bir Rum tarafından yapılan bir araştırmada, </w:t>
      </w:r>
      <w:proofErr w:type="spellStart"/>
      <w:r>
        <w:t>Rumlar’ın</w:t>
      </w:r>
      <w:proofErr w:type="spellEnd"/>
      <w:r>
        <w:t xml:space="preserve"> 1960’lı </w:t>
      </w:r>
      <w:proofErr w:type="gramStart"/>
      <w:r>
        <w:t>yılları  ders</w:t>
      </w:r>
      <w:proofErr w:type="gramEnd"/>
      <w:r>
        <w:t xml:space="preserve"> kitaplarına nasıl  yansıttıkları ve bu dönemde Türklere ve Türkiye’ye nasıl baktıkları  hususu şöyle dile getirilmektedir; </w:t>
      </w:r>
    </w:p>
    <w:p w:rsidR="00C75376" w:rsidRDefault="00C75376" w:rsidP="00E60F77">
      <w:pPr>
        <w:spacing w:line="360" w:lineRule="auto"/>
        <w:jc w:val="both"/>
      </w:pPr>
      <w:r>
        <w:tab/>
        <w:t xml:space="preserve">1960’lı yıllarda, etnik gruplar arası şiddetin yaşandığı dönem kısaca ve sadece Kıbrıslı </w:t>
      </w:r>
      <w:proofErr w:type="spellStart"/>
      <w:r>
        <w:t>Rumlar’ın</w:t>
      </w:r>
      <w:proofErr w:type="spellEnd"/>
      <w:r>
        <w:t xml:space="preserve"> bakış açısından aktarılmaktadır. Kıbrıslı Türkler olayları kışkırtan “isyancı Türkler” olarak anılmakta ve çatışmalardan sorumlu tutulmaktadır. Bu dönem “Türklerin” (Türkiye’nin ve Kıbrıslı Türklerin) “Helenlere” saldırılarda bulunduğu bir dönem olarak </w:t>
      </w:r>
      <w:r>
        <w:lastRenderedPageBreak/>
        <w:t xml:space="preserve">sunulmakta, Kıbrıslı </w:t>
      </w:r>
      <w:proofErr w:type="gramStart"/>
      <w:r>
        <w:t>Türklerin  yaşadığı</w:t>
      </w:r>
      <w:proofErr w:type="gramEnd"/>
      <w:r>
        <w:t xml:space="preserve"> </w:t>
      </w:r>
      <w:proofErr w:type="spellStart"/>
      <w:r>
        <w:t>ızdıraplar</w:t>
      </w:r>
      <w:proofErr w:type="spellEnd"/>
      <w:r>
        <w:t xml:space="preserve">  o dönemde Kıbrıslı Rumların acılarından çok daha fazla olmasına rağmen “Helen” </w:t>
      </w:r>
      <w:proofErr w:type="spellStart"/>
      <w:r>
        <w:t>ızdırabının</w:t>
      </w:r>
      <w:proofErr w:type="spellEnd"/>
      <w:r>
        <w:t xml:space="preserve"> daha şiddetli olduğu, Türk savaş uçaklarının “uygar nüfus  (yani Kıbrıslı Rumlar) arasında felaket ve ölüm” yaydığı bir dönem olarak gösterilmektedir. </w:t>
      </w:r>
      <w:proofErr w:type="gramStart"/>
      <w:r>
        <w:t>..</w:t>
      </w:r>
      <w:proofErr w:type="gramEnd"/>
      <w:r>
        <w:t xml:space="preserve">İlkokul ders kitaplarında 1960- 1974 yılları şöyle aktarılmaktadır: “Cumhuriyetin kurulduğu 1960 yılından 1974’e kadar Kıbrıs bütün sektörlerde görülmemiş düzeyde kalkındı. Nüfusun tamamı çalışıyordu ve halkın yaşamı gitgide daha da iyileşti”. Bu ifade 1960’lı yılların büyük bölümünde yoksulluk ve korku içinde, tecrit edilmiş bir hayat süren, beşte biri yerinden edilmiş Kıbrıslı Türklerin hayat şartlarını görmezden gelmektedir. Aynı dönemdeki Kıbrıslı Türk yönetiminin bölünmeci bir politika izlediği ifade edilirken, Kıbrıslı Rumların </w:t>
      </w:r>
      <w:proofErr w:type="spellStart"/>
      <w:r>
        <w:t>Yunanistanla</w:t>
      </w:r>
      <w:proofErr w:type="spellEnd"/>
      <w:r>
        <w:t xml:space="preserve"> birleşme konusundaki ısrarcılığı ve bunun sonucunda 1967 yılında parlamentoda oybirliğiyle birleşme kararı alındığı konusuna tek bir kitapta ve çok kısaca değinilmektedir (</w:t>
      </w:r>
      <w:proofErr w:type="spellStart"/>
      <w:r>
        <w:t>Papadakis</w:t>
      </w:r>
      <w:proofErr w:type="spellEnd"/>
      <w:r>
        <w:t xml:space="preserve">, 2008:9-10). </w:t>
      </w:r>
    </w:p>
    <w:p w:rsidR="00C75376" w:rsidRDefault="00C75376" w:rsidP="00E60F77">
      <w:pPr>
        <w:spacing w:line="360" w:lineRule="auto"/>
        <w:jc w:val="both"/>
      </w:pPr>
      <w:r>
        <w:tab/>
        <w:t xml:space="preserve">Bu satırların </w:t>
      </w:r>
      <w:proofErr w:type="gramStart"/>
      <w:r>
        <w:t xml:space="preserve">yazarı  </w:t>
      </w:r>
      <w:proofErr w:type="spellStart"/>
      <w:r>
        <w:t>Papadakis’in</w:t>
      </w:r>
      <w:proofErr w:type="spellEnd"/>
      <w:proofErr w:type="gramEnd"/>
      <w:r>
        <w:t xml:space="preserve"> haklı değerlendirmeleri karşısında bize herhangi bir söz düşmemektedir. Şimdi, 1974 Kıbrıs Harekâtı ve sonraki gelişmelerin ders kitaplarında nasıl değerlendirildiğine bakmak istiyoruz; </w:t>
      </w:r>
    </w:p>
    <w:p w:rsidR="00C75376" w:rsidRDefault="00C75376" w:rsidP="00E60F77">
      <w:pPr>
        <w:spacing w:line="360" w:lineRule="auto"/>
        <w:jc w:val="both"/>
      </w:pPr>
    </w:p>
    <w:p w:rsidR="00C75376" w:rsidRPr="00713581" w:rsidRDefault="00C75376" w:rsidP="00E60F77">
      <w:pPr>
        <w:spacing w:line="360" w:lineRule="auto"/>
        <w:jc w:val="both"/>
        <w:rPr>
          <w:b/>
          <w:bCs/>
          <w:i/>
          <w:iCs/>
        </w:rPr>
      </w:pPr>
      <w:r w:rsidRPr="00713581">
        <w:rPr>
          <w:b/>
          <w:bCs/>
          <w:i/>
          <w:iCs/>
        </w:rPr>
        <w:tab/>
        <w:t xml:space="preserve">5- 1974 Kıbrıs </w:t>
      </w:r>
      <w:proofErr w:type="gramStart"/>
      <w:r w:rsidRPr="00713581">
        <w:rPr>
          <w:b/>
          <w:bCs/>
          <w:i/>
          <w:iCs/>
        </w:rPr>
        <w:t>Harekatı</w:t>
      </w:r>
      <w:proofErr w:type="gramEnd"/>
      <w:r w:rsidRPr="00713581">
        <w:rPr>
          <w:b/>
          <w:bCs/>
          <w:i/>
          <w:iCs/>
        </w:rPr>
        <w:t xml:space="preserve"> ve Sonrası </w:t>
      </w:r>
    </w:p>
    <w:p w:rsidR="00C75376" w:rsidRDefault="00C75376" w:rsidP="00E60F77">
      <w:pPr>
        <w:spacing w:line="360" w:lineRule="auto"/>
        <w:jc w:val="both"/>
      </w:pPr>
      <w:r>
        <w:rPr>
          <w:b/>
          <w:bCs/>
        </w:rPr>
        <w:tab/>
      </w:r>
      <w:r>
        <w:t xml:space="preserve">Araştırmamızın ağırlığını oluşturan Lise tarih ders kitabının 294. sayfasında </w:t>
      </w:r>
      <w:r w:rsidRPr="00334DAA">
        <w:rPr>
          <w:i/>
          <w:iCs/>
        </w:rPr>
        <w:t>Darbe ve İşgal</w:t>
      </w:r>
      <w:r w:rsidRPr="00014B6C">
        <w:rPr>
          <w:b/>
          <w:bCs/>
        </w:rPr>
        <w:t xml:space="preserve"> </w:t>
      </w:r>
      <w:r>
        <w:t>başlığı altında,  Türkiye’nin 1974 Kıbrıs Barış Harekâtı ve sonrasında Kıbrıs’taki gelişmeler özetle şöyle ele alınmaktadır;</w:t>
      </w:r>
    </w:p>
    <w:p w:rsidR="00C75376" w:rsidRDefault="00C75376" w:rsidP="00E60F77">
      <w:pPr>
        <w:spacing w:line="360" w:lineRule="auto"/>
        <w:jc w:val="both"/>
      </w:pPr>
      <w:r>
        <w:tab/>
        <w:t xml:space="preserve">“Başbakan  Bülent Ecevit’in Kıbrıs’ta, İngiliz- Türk beraberliğinde olası bir müdahale için üçüncü garantör güç olarak İngiltere’yi  ikna çalışmaları yaptıktan sonra, </w:t>
      </w:r>
      <w:r w:rsidRPr="001D55CF">
        <w:rPr>
          <w:b/>
          <w:bCs/>
        </w:rPr>
        <w:t>işgalcilerin başbakanı</w:t>
      </w:r>
      <w:r>
        <w:t xml:space="preserve">, </w:t>
      </w:r>
      <w:r w:rsidRPr="001D55CF">
        <w:rPr>
          <w:b/>
          <w:bCs/>
        </w:rPr>
        <w:t>Atilla ordularını</w:t>
      </w:r>
      <w:r>
        <w:t xml:space="preserve"> Kıbrıslı Türklerin garanti ve korunması için Kıbrıs’a </w:t>
      </w:r>
      <w:proofErr w:type="spellStart"/>
      <w:r>
        <w:t>sevketti</w:t>
      </w:r>
      <w:proofErr w:type="spellEnd"/>
      <w:r>
        <w:t xml:space="preserve"> ve 20 Temmuz 1974 Cumartesi şafakla </w:t>
      </w:r>
      <w:r w:rsidRPr="00CE79DC">
        <w:rPr>
          <w:b/>
          <w:bCs/>
        </w:rPr>
        <w:t>Türk işgali</w:t>
      </w:r>
      <w:r>
        <w:t xml:space="preserve"> Girne kıyılarında </w:t>
      </w:r>
      <w:proofErr w:type="gramStart"/>
      <w:r>
        <w:t>başladı…Türk</w:t>
      </w:r>
      <w:proofErr w:type="gramEnd"/>
      <w:r>
        <w:t xml:space="preserve"> kuvvetleri iki aşamada Kıbrıs’a taşındı. İlk aşama 22 Temmuza kadar sürdü. Türkler işgalin bu ilk aşamasında tamamen savunmasız ve darbe nedeniyle dağınık Kıbrıs’ta Girne’yi </w:t>
      </w:r>
      <w:proofErr w:type="gramStart"/>
      <w:r>
        <w:t>fethetti…Girne</w:t>
      </w:r>
      <w:proofErr w:type="gramEnd"/>
      <w:r>
        <w:t xml:space="preserve">- Lefkoşa yolu kontrol altına alınacaktı. Atina, </w:t>
      </w:r>
      <w:r w:rsidRPr="00AA2BEC">
        <w:rPr>
          <w:b/>
          <w:bCs/>
        </w:rPr>
        <w:t>Kıbrıs’a karşı işlenen suç</w:t>
      </w:r>
      <w:r>
        <w:t xml:space="preserve"> ve aynı zamanda cunta ihaneti ağırlığı altında çöktü… </w:t>
      </w:r>
      <w:proofErr w:type="spellStart"/>
      <w:r>
        <w:t>Sampson</w:t>
      </w:r>
      <w:proofErr w:type="spellEnd"/>
      <w:r>
        <w:t xml:space="preserve"> darbe hükümeti ve Yunanistan’daki cuntanın çöküşü ile birlikte Kıbrıs yüzünden Türk- Yunan savaşı olasılığı karşısında BM’nin aktif olmasında Amerikan faktörü etkili oldu… Türkler sürekli </w:t>
      </w:r>
      <w:r w:rsidRPr="00AA2BEC">
        <w:rPr>
          <w:b/>
          <w:bCs/>
        </w:rPr>
        <w:t>ateşkes ihlali</w:t>
      </w:r>
      <w:r>
        <w:t xml:space="preserve"> yaptı. Cenevre Konferansı bittikten sonra 14 Ağustos 1974’te Kıbrıs’a karşı yeni bir saldırı başlattı ve Kıbrıs topraklarının % </w:t>
      </w:r>
      <w:proofErr w:type="gramStart"/>
      <w:r>
        <w:t>36.4’ünün</w:t>
      </w:r>
      <w:proofErr w:type="gramEnd"/>
      <w:r>
        <w:t xml:space="preserve"> </w:t>
      </w:r>
      <w:r w:rsidRPr="00AA2BEC">
        <w:rPr>
          <w:b/>
          <w:bCs/>
        </w:rPr>
        <w:t>silah zoruyla</w:t>
      </w:r>
      <w:r>
        <w:t xml:space="preserve"> ele geçirilmesi, </w:t>
      </w:r>
      <w:r w:rsidRPr="00AA2BEC">
        <w:rPr>
          <w:b/>
          <w:bCs/>
        </w:rPr>
        <w:t>yayılmacı</w:t>
      </w:r>
      <w:r>
        <w:t xml:space="preserve"> amaçlarını tamamlayan Türkiye’nin gerçek niyetini ortaya çıkardı. …İşgalin bir sonucu olarak binlerce Kıbrıslı Rum, kendi ülkelerinde mülteci oldular. Ada topraklarının s%36.4’ünün </w:t>
      </w:r>
      <w:r>
        <w:lastRenderedPageBreak/>
        <w:t xml:space="preserve">işgali, Kıbrıs ekonomisi için en ciddi darbe </w:t>
      </w:r>
      <w:proofErr w:type="gramStart"/>
      <w:r>
        <w:t>oldu…Yine</w:t>
      </w:r>
      <w:proofErr w:type="gramEnd"/>
      <w:r>
        <w:t xml:space="preserve"> belirtmek gerekir ki, askerî, ekonomik, idarî ve siyasi işgal için Türkiye’nin güçlü varlığı (modern ekipmanlar ile yaklaşık 40 bin asker) 1974’ten buyana Kıbrıs’ta mevcut olageldi. Adanın demografik karakterini değiştirmeyi hedefleyen askerlerin </w:t>
      </w:r>
      <w:r w:rsidRPr="0004609A">
        <w:rPr>
          <w:b/>
          <w:bCs/>
        </w:rPr>
        <w:t>İşgal altındaki Kıbrıs</w:t>
      </w:r>
      <w:r>
        <w:t>’tan derhal çekilmesi istendi. …</w:t>
      </w:r>
      <w:r w:rsidRPr="009802A4">
        <w:rPr>
          <w:b/>
          <w:bCs/>
        </w:rPr>
        <w:t>Sahte Kıbrıs Türk Devleti</w:t>
      </w:r>
      <w:r>
        <w:t xml:space="preserve">, tek taraflı irade beyanı, bölücülük ve yasadışı olarak BM tarafından kınandı (15 Kasım 1983)…” (Kıbrıs Tarihi,2011:294-303). </w:t>
      </w:r>
    </w:p>
    <w:p w:rsidR="00C75376" w:rsidRDefault="00C75376" w:rsidP="00E60F77">
      <w:pPr>
        <w:spacing w:line="360" w:lineRule="auto"/>
        <w:jc w:val="both"/>
      </w:pPr>
      <w:r>
        <w:tab/>
        <w:t xml:space="preserve">Özetle verdiğimiz bu ifadelerde; </w:t>
      </w:r>
      <w:proofErr w:type="spellStart"/>
      <w:r>
        <w:t>Enosis’i</w:t>
      </w:r>
      <w:proofErr w:type="spellEnd"/>
      <w:r>
        <w:t xml:space="preserve"> gerçekleştirmek için yapılan darbenin sonuçlarını önlemek, Kıbrıs Türklerinin can güvenliği ve geleceğini korumak için tamamen uluslar arası antlaşmalardan doğan yasal bir hakkı kullanan ve bununla da yükümlü olan Türkiye, ağır ifadelerle kınanmakta ve suçlanmaktadır. Yukarıdaki metinde yer alan suçlayıcı ifadeler ders kitabının ilgili sayfalarında sıkça tekrarlanmaktadır.  Görüleceği üzere, mazlum Ada Türkleri ve garantör devlet Türkiye;  işgalci, yayılmacı, zorba, </w:t>
      </w:r>
      <w:proofErr w:type="spellStart"/>
      <w:r>
        <w:t>Kıbrısa</w:t>
      </w:r>
      <w:proofErr w:type="spellEnd"/>
      <w:r>
        <w:t xml:space="preserve"> karşı suç işleyen bir millet ve devlet olarak görülüyor. Türk ordusu, </w:t>
      </w:r>
      <w:r w:rsidRPr="00A531AA">
        <w:rPr>
          <w:b/>
          <w:bCs/>
        </w:rPr>
        <w:t>Atilla orduları</w:t>
      </w:r>
      <w:r>
        <w:rPr>
          <w:b/>
          <w:bCs/>
        </w:rPr>
        <w:t>, işgalci</w:t>
      </w:r>
      <w:r w:rsidRPr="00D34351">
        <w:t>,</w:t>
      </w:r>
      <w:r>
        <w:rPr>
          <w:b/>
          <w:bCs/>
        </w:rPr>
        <w:t xml:space="preserve"> ateşkes ihlali yapan, </w:t>
      </w:r>
      <w:r>
        <w:t xml:space="preserve">hukuku hiçe sayan bir kuvvet olarak nitelenmektedir. </w:t>
      </w:r>
      <w:r>
        <w:rPr>
          <w:b/>
          <w:bCs/>
        </w:rPr>
        <w:t xml:space="preserve"> </w:t>
      </w:r>
      <w:proofErr w:type="spellStart"/>
      <w:r w:rsidRPr="00D34351">
        <w:t>Öteyandan</w:t>
      </w:r>
      <w:proofErr w:type="spellEnd"/>
      <w:r w:rsidRPr="00D34351">
        <w:t xml:space="preserve">, </w:t>
      </w:r>
      <w:r>
        <w:t xml:space="preserve">Kıbrıs Türkleri ve KKTC; </w:t>
      </w:r>
      <w:r w:rsidRPr="00D34351">
        <w:rPr>
          <w:b/>
          <w:bCs/>
        </w:rPr>
        <w:t>sahte</w:t>
      </w:r>
      <w:r>
        <w:t xml:space="preserve">, </w:t>
      </w:r>
      <w:r w:rsidRPr="00D34351">
        <w:rPr>
          <w:b/>
          <w:bCs/>
        </w:rPr>
        <w:t>tek taraflı ilan edilen</w:t>
      </w:r>
      <w:r>
        <w:t xml:space="preserve">, </w:t>
      </w:r>
      <w:r w:rsidRPr="00D34351">
        <w:rPr>
          <w:b/>
          <w:bCs/>
        </w:rPr>
        <w:t>bölücü</w:t>
      </w:r>
      <w:r>
        <w:t xml:space="preserve"> ve </w:t>
      </w:r>
      <w:r w:rsidRPr="00D34351">
        <w:rPr>
          <w:b/>
          <w:bCs/>
        </w:rPr>
        <w:t>yasadışı</w:t>
      </w:r>
      <w:r>
        <w:t xml:space="preserve"> olarak ilan edilmiş bulunmaktadır. </w:t>
      </w:r>
    </w:p>
    <w:p w:rsidR="00C75376" w:rsidRPr="00255CA8" w:rsidRDefault="00C75376" w:rsidP="00E60F77">
      <w:pPr>
        <w:spacing w:line="360" w:lineRule="auto"/>
        <w:jc w:val="both"/>
      </w:pPr>
      <w:r>
        <w:tab/>
        <w:t xml:space="preserve"> </w:t>
      </w:r>
    </w:p>
    <w:p w:rsidR="00C75376" w:rsidRDefault="00C75376" w:rsidP="00E60F77">
      <w:pPr>
        <w:spacing w:line="360" w:lineRule="auto"/>
        <w:jc w:val="both"/>
      </w:pPr>
      <w:r>
        <w:tab/>
      </w:r>
    </w:p>
    <w:p w:rsidR="00C75376" w:rsidRDefault="00C75376" w:rsidP="00E60F77">
      <w:pPr>
        <w:spacing w:line="360" w:lineRule="auto"/>
        <w:jc w:val="both"/>
        <w:rPr>
          <w:b/>
          <w:bCs/>
        </w:rPr>
      </w:pPr>
      <w:r w:rsidRPr="00517CC7">
        <w:rPr>
          <w:b/>
          <w:bCs/>
        </w:rPr>
        <w:tab/>
        <w:t>III- SONUÇ</w:t>
      </w:r>
    </w:p>
    <w:p w:rsidR="00C75376" w:rsidRDefault="00C75376" w:rsidP="00E60F77">
      <w:pPr>
        <w:spacing w:line="360" w:lineRule="auto"/>
        <w:ind w:firstLine="708"/>
        <w:jc w:val="both"/>
      </w:pPr>
      <w:r>
        <w:t xml:space="preserve">Buraya kadar 5 ana dönem olarak ele aldığımız ve Kıbrıs tarihi açısından önemli görülen kronolojik olaylarda, “Türk” ve “Türkiye” kavramının, Rum tarih ders kitaplarına ne şekilde yansıdığına bakmaya çalıştık.  </w:t>
      </w:r>
    </w:p>
    <w:p w:rsidR="00C75376" w:rsidRDefault="00C75376" w:rsidP="00E60F77">
      <w:pPr>
        <w:spacing w:line="360" w:lineRule="auto"/>
        <w:ind w:firstLine="708"/>
        <w:jc w:val="both"/>
      </w:pPr>
      <w:r>
        <w:t xml:space="preserve">Metinlerde de açıkça görüldüğü üzere, “Türk” kavramına karşı olumsuz yaklaşımlar, en ağır ve hakaret içeren kelime ve kavramlarla dile getirilerek, Kıbrıs adasının Rumlarla birlikte eşit haklara sahip sakinleri olarak insanca yaşamak isteyen Kıbrıslı </w:t>
      </w:r>
      <w:proofErr w:type="gramStart"/>
      <w:r>
        <w:t>Türkler  ve</w:t>
      </w:r>
      <w:proofErr w:type="gramEnd"/>
      <w:r>
        <w:t xml:space="preserve"> Türkiye  dozu en yüksek seviyede kelime ve kavramlarla tezyif ve tahkir edilmektedir.  Böyle bir anlayış ve eğitim sürecine muhatap olan Kıbrıs Rumlarının ve özellikle okul öğrencilerinin Türklere ve Türkiye’ye bakışı da tabii olarak bu çerçevede oluşacaktır. </w:t>
      </w:r>
    </w:p>
    <w:p w:rsidR="00C75376" w:rsidRDefault="00C75376" w:rsidP="00E60F77">
      <w:pPr>
        <w:spacing w:line="360" w:lineRule="auto"/>
        <w:ind w:firstLine="708"/>
        <w:jc w:val="both"/>
      </w:pPr>
      <w:proofErr w:type="spellStart"/>
      <w:r>
        <w:t>Halbu</w:t>
      </w:r>
      <w:proofErr w:type="spellEnd"/>
      <w:r>
        <w:t xml:space="preserve"> ki, Tarih öğretimini konu alan 2001 yılı Avrupa Konseyi Önerisinde “öteki’ni dışlamayan, düşmanlığı körüklemeyen, uzlaşmacı, ideolojik yönlendirmelere alet edilmeyen” bir tarih eğitim programı tavsiye edilip Rum kesimi de bu öneriyi onaylamış bulunmaktadır. Ancak, yukarıdan beri ortaya konduğu üzere, mevcut Rum tarih ders kitaplarında söz konusu ilkelere uyulmadığı hatta tam tersi bir yaklaşım olduğu görülmektedir. Rum Kesimi tarih ders kitaplarındaki bu tablo, </w:t>
      </w:r>
      <w:proofErr w:type="gramStart"/>
      <w:r>
        <w:t>Adada   Türk</w:t>
      </w:r>
      <w:proofErr w:type="gramEnd"/>
      <w:r>
        <w:t xml:space="preserve">- Rum her iki toplumun insanca, barış ve huzur içinde </w:t>
      </w:r>
      <w:r>
        <w:lastRenderedPageBreak/>
        <w:t xml:space="preserve">birlikte yaşama  zemini ve arzusunun oluşmasında tarih ders kitaplarının rolünün bir kez daha hatırlanması gerçeğini ortaya çıkarmış bulunmaktadır.  </w:t>
      </w: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Default="00C75376" w:rsidP="00E60F77">
      <w:pPr>
        <w:spacing w:line="360" w:lineRule="auto"/>
        <w:ind w:firstLine="708"/>
        <w:jc w:val="both"/>
      </w:pPr>
    </w:p>
    <w:p w:rsidR="00C75376" w:rsidRPr="0045698B" w:rsidRDefault="00C75376" w:rsidP="00E60F77">
      <w:pPr>
        <w:spacing w:line="360" w:lineRule="auto"/>
        <w:ind w:firstLine="708"/>
        <w:jc w:val="both"/>
      </w:pPr>
    </w:p>
    <w:p w:rsidR="00C75376" w:rsidRPr="001236E8" w:rsidRDefault="00C75376" w:rsidP="00E60F77">
      <w:pPr>
        <w:spacing w:line="360" w:lineRule="auto"/>
        <w:jc w:val="both"/>
        <w:rPr>
          <w:b/>
          <w:bCs/>
          <w:i/>
          <w:iCs/>
          <w:sz w:val="22"/>
          <w:szCs w:val="22"/>
        </w:rPr>
      </w:pPr>
      <w:r w:rsidRPr="001236E8">
        <w:rPr>
          <w:b/>
          <w:bCs/>
          <w:i/>
          <w:iCs/>
          <w:sz w:val="22"/>
          <w:szCs w:val="22"/>
        </w:rPr>
        <w:t>Bibliyografya</w:t>
      </w:r>
    </w:p>
    <w:p w:rsidR="00C75376" w:rsidRPr="001236E8" w:rsidRDefault="00C75376" w:rsidP="00E60F77">
      <w:pPr>
        <w:spacing w:line="360" w:lineRule="auto"/>
        <w:jc w:val="both"/>
        <w:rPr>
          <w:b/>
          <w:bCs/>
          <w:i/>
          <w:iCs/>
          <w:sz w:val="22"/>
          <w:szCs w:val="22"/>
        </w:rPr>
      </w:pPr>
    </w:p>
    <w:p w:rsidR="00C75376" w:rsidRDefault="00C75376" w:rsidP="00E60F77">
      <w:pPr>
        <w:autoSpaceDE w:val="0"/>
        <w:autoSpaceDN w:val="0"/>
        <w:adjustRightInd w:val="0"/>
        <w:spacing w:line="360" w:lineRule="auto"/>
        <w:jc w:val="both"/>
        <w:rPr>
          <w:sz w:val="22"/>
          <w:szCs w:val="22"/>
        </w:rPr>
      </w:pPr>
      <w:r w:rsidRPr="001236E8">
        <w:rPr>
          <w:sz w:val="22"/>
          <w:szCs w:val="22"/>
        </w:rPr>
        <w:t xml:space="preserve">John </w:t>
      </w:r>
      <w:proofErr w:type="spellStart"/>
      <w:r w:rsidRPr="001236E8">
        <w:rPr>
          <w:sz w:val="22"/>
          <w:szCs w:val="22"/>
        </w:rPr>
        <w:t>Child</w:t>
      </w:r>
      <w:proofErr w:type="spellEnd"/>
      <w:r w:rsidRPr="001236E8">
        <w:rPr>
          <w:sz w:val="22"/>
          <w:szCs w:val="22"/>
        </w:rPr>
        <w:t xml:space="preserve">- Paul </w:t>
      </w:r>
      <w:proofErr w:type="spellStart"/>
      <w:r w:rsidRPr="001236E8">
        <w:rPr>
          <w:sz w:val="22"/>
          <w:szCs w:val="22"/>
        </w:rPr>
        <w:t>Shister</w:t>
      </w:r>
      <w:proofErr w:type="spellEnd"/>
      <w:r w:rsidRPr="001236E8">
        <w:rPr>
          <w:sz w:val="22"/>
          <w:szCs w:val="22"/>
        </w:rPr>
        <w:t xml:space="preserve">- </w:t>
      </w:r>
      <w:proofErr w:type="spellStart"/>
      <w:r w:rsidRPr="001236E8">
        <w:rPr>
          <w:sz w:val="22"/>
          <w:szCs w:val="22"/>
        </w:rPr>
        <w:t>David</w:t>
      </w:r>
      <w:proofErr w:type="spellEnd"/>
      <w:r w:rsidRPr="001236E8">
        <w:rPr>
          <w:sz w:val="22"/>
          <w:szCs w:val="22"/>
        </w:rPr>
        <w:t xml:space="preserve"> Taylor, </w:t>
      </w:r>
      <w:proofErr w:type="spellStart"/>
      <w:r w:rsidRPr="001236E8">
        <w:rPr>
          <w:i/>
          <w:iCs/>
          <w:sz w:val="22"/>
          <w:szCs w:val="22"/>
        </w:rPr>
        <w:t>Understanding</w:t>
      </w:r>
      <w:proofErr w:type="spellEnd"/>
      <w:r w:rsidRPr="001236E8">
        <w:rPr>
          <w:i/>
          <w:iCs/>
          <w:sz w:val="22"/>
          <w:szCs w:val="22"/>
        </w:rPr>
        <w:t xml:space="preserve"> </w:t>
      </w:r>
      <w:proofErr w:type="spellStart"/>
      <w:r w:rsidRPr="001236E8">
        <w:rPr>
          <w:i/>
          <w:iCs/>
          <w:sz w:val="22"/>
          <w:szCs w:val="22"/>
        </w:rPr>
        <w:t>History</w:t>
      </w:r>
      <w:proofErr w:type="spellEnd"/>
      <w:r w:rsidRPr="001236E8">
        <w:rPr>
          <w:i/>
          <w:iCs/>
          <w:sz w:val="22"/>
          <w:szCs w:val="22"/>
        </w:rPr>
        <w:t xml:space="preserve"> I</w:t>
      </w:r>
      <w:r w:rsidRPr="001236E8">
        <w:rPr>
          <w:sz w:val="22"/>
          <w:szCs w:val="22"/>
        </w:rPr>
        <w:t xml:space="preserve">, </w:t>
      </w:r>
      <w:proofErr w:type="spellStart"/>
      <w:r w:rsidRPr="001236E8">
        <w:rPr>
          <w:sz w:val="22"/>
          <w:szCs w:val="22"/>
        </w:rPr>
        <w:t>London</w:t>
      </w:r>
      <w:proofErr w:type="spellEnd"/>
      <w:r w:rsidRPr="001236E8">
        <w:rPr>
          <w:sz w:val="22"/>
          <w:szCs w:val="22"/>
        </w:rPr>
        <w:t xml:space="preserve"> 1991, p.124</w:t>
      </w:r>
    </w:p>
    <w:p w:rsidR="00C75376" w:rsidRPr="001236E8" w:rsidRDefault="00C75376" w:rsidP="00E60F77">
      <w:pPr>
        <w:autoSpaceDE w:val="0"/>
        <w:autoSpaceDN w:val="0"/>
        <w:adjustRightInd w:val="0"/>
        <w:spacing w:line="360" w:lineRule="auto"/>
        <w:jc w:val="both"/>
        <w:rPr>
          <w:sz w:val="22"/>
          <w:szCs w:val="22"/>
        </w:rPr>
      </w:pPr>
    </w:p>
    <w:p w:rsidR="00C75376" w:rsidRDefault="00C75376" w:rsidP="00E60F77">
      <w:pPr>
        <w:pStyle w:val="DipnotMetni"/>
        <w:spacing w:line="360" w:lineRule="auto"/>
      </w:pPr>
      <w:r w:rsidRPr="00D87DEB">
        <w:rPr>
          <w:i/>
          <w:iCs/>
        </w:rPr>
        <w:t>Kıbrıs Postası</w:t>
      </w:r>
      <w:r>
        <w:t xml:space="preserve">, (2012), “Osmanlı’ya İsyan Kutlamaları”, </w:t>
      </w:r>
      <w:r w:rsidRPr="00D87DEB">
        <w:rPr>
          <w:i/>
          <w:iCs/>
        </w:rPr>
        <w:t>Kıbrıs Postası</w:t>
      </w:r>
      <w:r>
        <w:t xml:space="preserve">, 26 Mart 2012; </w:t>
      </w:r>
      <w:hyperlink r:id="rId8" w:history="1">
        <w:r w:rsidRPr="00003127">
          <w:rPr>
            <w:rStyle w:val="Kpr"/>
          </w:rPr>
          <w:t>http://www.kibrispostasi.com/print.php?news=76153</w:t>
        </w:r>
      </w:hyperlink>
      <w:r>
        <w:t xml:space="preserve"> (erişim tarihi: 11. 02. 2013)</w:t>
      </w:r>
    </w:p>
    <w:p w:rsidR="00C75376" w:rsidRDefault="00C75376" w:rsidP="00E60F77">
      <w:pPr>
        <w:pStyle w:val="DipnotMetni"/>
        <w:spacing w:line="360" w:lineRule="auto"/>
      </w:pPr>
    </w:p>
    <w:p w:rsidR="00C75376" w:rsidRPr="001236E8" w:rsidRDefault="00C75376" w:rsidP="00E60F77">
      <w:pPr>
        <w:spacing w:line="360" w:lineRule="auto"/>
        <w:jc w:val="both"/>
        <w:rPr>
          <w:sz w:val="22"/>
          <w:szCs w:val="22"/>
        </w:rPr>
      </w:pPr>
      <w:r w:rsidRPr="001236E8">
        <w:rPr>
          <w:sz w:val="22"/>
          <w:szCs w:val="22"/>
        </w:rPr>
        <w:t xml:space="preserve">Kıbrıs Tarihi (2011), </w:t>
      </w:r>
      <w:r w:rsidRPr="001236E8">
        <w:rPr>
          <w:sz w:val="22"/>
          <w:szCs w:val="22"/>
          <w:lang w:val="el-GR"/>
        </w:rPr>
        <w:t>Αγγελικη</w:t>
      </w:r>
      <w:r w:rsidRPr="001236E8">
        <w:rPr>
          <w:sz w:val="22"/>
          <w:szCs w:val="22"/>
        </w:rPr>
        <w:t xml:space="preserve"> </w:t>
      </w:r>
      <w:r w:rsidRPr="001236E8">
        <w:rPr>
          <w:sz w:val="22"/>
          <w:szCs w:val="22"/>
          <w:lang w:val="el-GR"/>
        </w:rPr>
        <w:t>Παντελιδου</w:t>
      </w:r>
      <w:r w:rsidRPr="001236E8">
        <w:rPr>
          <w:sz w:val="22"/>
          <w:szCs w:val="22"/>
        </w:rPr>
        <w:t xml:space="preserve"> (</w:t>
      </w:r>
      <w:proofErr w:type="spellStart"/>
      <w:r w:rsidRPr="001236E8">
        <w:rPr>
          <w:sz w:val="22"/>
          <w:szCs w:val="22"/>
        </w:rPr>
        <w:t>Angelıki</w:t>
      </w:r>
      <w:proofErr w:type="spellEnd"/>
      <w:r w:rsidRPr="001236E8">
        <w:rPr>
          <w:sz w:val="22"/>
          <w:szCs w:val="22"/>
        </w:rPr>
        <w:t xml:space="preserve"> </w:t>
      </w:r>
      <w:proofErr w:type="spellStart"/>
      <w:r w:rsidRPr="001236E8">
        <w:rPr>
          <w:sz w:val="22"/>
          <w:szCs w:val="22"/>
        </w:rPr>
        <w:t>Pandelıdou</w:t>
      </w:r>
      <w:proofErr w:type="spellEnd"/>
      <w:r w:rsidRPr="001236E8">
        <w:rPr>
          <w:sz w:val="22"/>
          <w:szCs w:val="22"/>
        </w:rPr>
        <w:t xml:space="preserve">)–  </w:t>
      </w:r>
      <w:r w:rsidRPr="001236E8">
        <w:rPr>
          <w:sz w:val="22"/>
          <w:szCs w:val="22"/>
          <w:lang w:val="el-GR"/>
        </w:rPr>
        <w:t>Κωνσταντια</w:t>
      </w:r>
      <w:r w:rsidRPr="001236E8">
        <w:rPr>
          <w:sz w:val="22"/>
          <w:szCs w:val="22"/>
        </w:rPr>
        <w:t xml:space="preserve"> </w:t>
      </w:r>
      <w:r w:rsidRPr="001236E8">
        <w:rPr>
          <w:sz w:val="22"/>
          <w:szCs w:val="22"/>
          <w:lang w:val="el-GR"/>
        </w:rPr>
        <w:t>Χατζηκωστη</w:t>
      </w:r>
      <w:r w:rsidRPr="001236E8">
        <w:rPr>
          <w:sz w:val="22"/>
          <w:szCs w:val="22"/>
        </w:rPr>
        <w:t xml:space="preserve"> (</w:t>
      </w:r>
      <w:proofErr w:type="spellStart"/>
      <w:r w:rsidRPr="001236E8">
        <w:rPr>
          <w:sz w:val="22"/>
          <w:szCs w:val="22"/>
        </w:rPr>
        <w:t>Konstantıa</w:t>
      </w:r>
      <w:proofErr w:type="spellEnd"/>
      <w:r w:rsidRPr="001236E8">
        <w:rPr>
          <w:sz w:val="22"/>
          <w:szCs w:val="22"/>
        </w:rPr>
        <w:t xml:space="preserve"> </w:t>
      </w:r>
      <w:proofErr w:type="spellStart"/>
      <w:r w:rsidRPr="001236E8">
        <w:rPr>
          <w:sz w:val="22"/>
          <w:szCs w:val="22"/>
        </w:rPr>
        <w:t>Hadzıkostı</w:t>
      </w:r>
      <w:proofErr w:type="spellEnd"/>
      <w:r w:rsidRPr="001236E8">
        <w:rPr>
          <w:sz w:val="22"/>
          <w:szCs w:val="22"/>
        </w:rPr>
        <w:t xml:space="preserve">), </w:t>
      </w:r>
      <w:r w:rsidRPr="001236E8">
        <w:rPr>
          <w:sz w:val="22"/>
          <w:szCs w:val="22"/>
          <w:lang w:val="el-GR"/>
        </w:rPr>
        <w:t>Ιστορια</w:t>
      </w:r>
      <w:r w:rsidRPr="001236E8">
        <w:rPr>
          <w:sz w:val="22"/>
          <w:szCs w:val="22"/>
        </w:rPr>
        <w:t xml:space="preserve"> </w:t>
      </w:r>
      <w:r w:rsidRPr="001236E8">
        <w:rPr>
          <w:sz w:val="22"/>
          <w:szCs w:val="22"/>
          <w:lang w:val="el-GR"/>
        </w:rPr>
        <w:t>της</w:t>
      </w:r>
      <w:r w:rsidRPr="001236E8">
        <w:rPr>
          <w:sz w:val="22"/>
          <w:szCs w:val="22"/>
        </w:rPr>
        <w:t xml:space="preserve"> </w:t>
      </w:r>
      <w:r w:rsidRPr="001236E8">
        <w:rPr>
          <w:sz w:val="22"/>
          <w:szCs w:val="22"/>
          <w:lang w:val="el-GR"/>
        </w:rPr>
        <w:t>Κυπρου</w:t>
      </w:r>
      <w:r w:rsidRPr="001236E8">
        <w:rPr>
          <w:sz w:val="22"/>
          <w:szCs w:val="22"/>
        </w:rPr>
        <w:t xml:space="preserve"> </w:t>
      </w:r>
      <w:r w:rsidRPr="001236E8">
        <w:rPr>
          <w:sz w:val="22"/>
          <w:szCs w:val="22"/>
          <w:lang w:val="el-GR"/>
        </w:rPr>
        <w:t>Μεσαιωνικη</w:t>
      </w:r>
      <w:r w:rsidRPr="001236E8">
        <w:rPr>
          <w:sz w:val="22"/>
          <w:szCs w:val="22"/>
        </w:rPr>
        <w:t xml:space="preserve"> – </w:t>
      </w:r>
      <w:r w:rsidRPr="001236E8">
        <w:rPr>
          <w:sz w:val="22"/>
          <w:szCs w:val="22"/>
          <w:lang w:val="el-GR"/>
        </w:rPr>
        <w:t>Νεοτερη</w:t>
      </w:r>
      <w:r w:rsidRPr="001236E8">
        <w:rPr>
          <w:sz w:val="22"/>
          <w:szCs w:val="22"/>
        </w:rPr>
        <w:t xml:space="preserve"> (1192 - 1974) (Kıbrıs Tarihi, Ortaçağ – Modern dönem 1192 - 1974), yeni baskı, Lefkoşa</w:t>
      </w:r>
    </w:p>
    <w:p w:rsidR="00C75376" w:rsidRPr="001236E8" w:rsidRDefault="00C75376" w:rsidP="00E60F77">
      <w:pPr>
        <w:spacing w:line="360" w:lineRule="auto"/>
        <w:jc w:val="both"/>
        <w:rPr>
          <w:sz w:val="22"/>
          <w:szCs w:val="22"/>
        </w:rPr>
      </w:pPr>
    </w:p>
    <w:p w:rsidR="00C75376" w:rsidRDefault="00C75376" w:rsidP="00E60F77">
      <w:pPr>
        <w:autoSpaceDE w:val="0"/>
        <w:autoSpaceDN w:val="0"/>
        <w:adjustRightInd w:val="0"/>
        <w:spacing w:line="360" w:lineRule="auto"/>
        <w:jc w:val="both"/>
        <w:rPr>
          <w:sz w:val="22"/>
          <w:szCs w:val="22"/>
        </w:rPr>
      </w:pPr>
      <w:proofErr w:type="spellStart"/>
      <w:proofErr w:type="gramStart"/>
      <w:r w:rsidRPr="001236E8">
        <w:rPr>
          <w:sz w:val="22"/>
          <w:szCs w:val="22"/>
        </w:rPr>
        <w:t>Köstüklü</w:t>
      </w:r>
      <w:proofErr w:type="spellEnd"/>
      <w:r w:rsidRPr="001236E8">
        <w:rPr>
          <w:sz w:val="22"/>
          <w:szCs w:val="22"/>
        </w:rPr>
        <w:t>,N</w:t>
      </w:r>
      <w:proofErr w:type="gramEnd"/>
      <w:r w:rsidRPr="001236E8">
        <w:rPr>
          <w:sz w:val="22"/>
          <w:szCs w:val="22"/>
        </w:rPr>
        <w:t xml:space="preserve">.(2006), </w:t>
      </w:r>
      <w:r w:rsidRPr="001236E8">
        <w:rPr>
          <w:i/>
          <w:iCs/>
          <w:sz w:val="22"/>
          <w:szCs w:val="22"/>
        </w:rPr>
        <w:t>Sosyal Bilimler ve Tarih Öğretimi,</w:t>
      </w:r>
      <w:r w:rsidRPr="001236E8">
        <w:rPr>
          <w:sz w:val="22"/>
          <w:szCs w:val="22"/>
        </w:rPr>
        <w:t xml:space="preserve"> Konya, s.136, 139</w:t>
      </w:r>
    </w:p>
    <w:p w:rsidR="00C75376" w:rsidRDefault="00C75376" w:rsidP="00E60F77">
      <w:pPr>
        <w:autoSpaceDE w:val="0"/>
        <w:autoSpaceDN w:val="0"/>
        <w:adjustRightInd w:val="0"/>
        <w:spacing w:line="360" w:lineRule="auto"/>
        <w:jc w:val="both"/>
        <w:rPr>
          <w:sz w:val="22"/>
          <w:szCs w:val="22"/>
        </w:rPr>
      </w:pPr>
    </w:p>
    <w:p w:rsidR="00C75376" w:rsidRDefault="00C75376" w:rsidP="00E60F77">
      <w:pPr>
        <w:pStyle w:val="DipnotMetni"/>
        <w:spacing w:line="360" w:lineRule="auto"/>
        <w:jc w:val="both"/>
        <w:rPr>
          <w:sz w:val="22"/>
          <w:szCs w:val="22"/>
        </w:rPr>
      </w:pPr>
      <w:proofErr w:type="spellStart"/>
      <w:r w:rsidRPr="001236E8">
        <w:rPr>
          <w:sz w:val="22"/>
          <w:szCs w:val="22"/>
        </w:rPr>
        <w:t>Köstüklü</w:t>
      </w:r>
      <w:proofErr w:type="spellEnd"/>
      <w:r w:rsidRPr="001236E8">
        <w:rPr>
          <w:sz w:val="22"/>
          <w:szCs w:val="22"/>
        </w:rPr>
        <w:t>, N</w:t>
      </w:r>
      <w:proofErr w:type="gramStart"/>
      <w:r w:rsidRPr="001236E8">
        <w:rPr>
          <w:sz w:val="22"/>
          <w:szCs w:val="22"/>
        </w:rPr>
        <w:t>.,</w:t>
      </w:r>
      <w:proofErr w:type="gramEnd"/>
      <w:r w:rsidRPr="001236E8">
        <w:rPr>
          <w:sz w:val="22"/>
          <w:szCs w:val="22"/>
        </w:rPr>
        <w:t xml:space="preserve"> (1993), </w:t>
      </w:r>
      <w:r w:rsidRPr="001236E8">
        <w:rPr>
          <w:i/>
          <w:iCs/>
          <w:sz w:val="22"/>
          <w:szCs w:val="22"/>
        </w:rPr>
        <w:t xml:space="preserve">1820- 1836 Yıllarında </w:t>
      </w:r>
      <w:proofErr w:type="spellStart"/>
      <w:r w:rsidRPr="001236E8">
        <w:rPr>
          <w:i/>
          <w:iCs/>
          <w:sz w:val="22"/>
          <w:szCs w:val="22"/>
        </w:rPr>
        <w:t>Hamid</w:t>
      </w:r>
      <w:proofErr w:type="spellEnd"/>
      <w:r w:rsidRPr="001236E8">
        <w:rPr>
          <w:i/>
          <w:iCs/>
          <w:sz w:val="22"/>
          <w:szCs w:val="22"/>
        </w:rPr>
        <w:t xml:space="preserve"> Sancağı ve Türkiye</w:t>
      </w:r>
      <w:r w:rsidRPr="001236E8">
        <w:rPr>
          <w:sz w:val="22"/>
          <w:szCs w:val="22"/>
        </w:rPr>
        <w:t xml:space="preserve">, Selçuk </w:t>
      </w:r>
      <w:proofErr w:type="spellStart"/>
      <w:r w:rsidRPr="001236E8">
        <w:rPr>
          <w:sz w:val="22"/>
          <w:szCs w:val="22"/>
        </w:rPr>
        <w:t>Üniv</w:t>
      </w:r>
      <w:proofErr w:type="spellEnd"/>
      <w:r w:rsidRPr="001236E8">
        <w:rPr>
          <w:sz w:val="22"/>
          <w:szCs w:val="22"/>
        </w:rPr>
        <w:t>. Eğitim Fak. Yay</w:t>
      </w:r>
      <w:proofErr w:type="gramStart"/>
      <w:r w:rsidRPr="001236E8">
        <w:rPr>
          <w:sz w:val="22"/>
          <w:szCs w:val="22"/>
        </w:rPr>
        <w:t>.,</w:t>
      </w:r>
      <w:proofErr w:type="gramEnd"/>
      <w:r w:rsidRPr="001236E8">
        <w:rPr>
          <w:sz w:val="22"/>
          <w:szCs w:val="22"/>
        </w:rPr>
        <w:t xml:space="preserve"> Konya , s.27- 38.</w:t>
      </w:r>
    </w:p>
    <w:p w:rsidR="00C75376" w:rsidRPr="001236E8" w:rsidRDefault="00C75376" w:rsidP="00E60F77">
      <w:pPr>
        <w:pStyle w:val="DipnotMetni"/>
        <w:spacing w:line="360" w:lineRule="auto"/>
        <w:jc w:val="both"/>
        <w:rPr>
          <w:sz w:val="22"/>
          <w:szCs w:val="22"/>
        </w:rPr>
      </w:pPr>
    </w:p>
    <w:p w:rsidR="00C75376" w:rsidRPr="001236E8" w:rsidRDefault="00C75376" w:rsidP="00E60F77">
      <w:pPr>
        <w:pStyle w:val="DipnotMetni"/>
        <w:spacing w:line="360" w:lineRule="auto"/>
        <w:jc w:val="both"/>
        <w:rPr>
          <w:sz w:val="22"/>
          <w:szCs w:val="22"/>
        </w:rPr>
      </w:pPr>
      <w:r w:rsidRPr="001236E8">
        <w:rPr>
          <w:sz w:val="22"/>
          <w:szCs w:val="22"/>
        </w:rPr>
        <w:t xml:space="preserve"> OİK:</w:t>
      </w:r>
      <w:r>
        <w:rPr>
          <w:sz w:val="22"/>
          <w:szCs w:val="22"/>
        </w:rPr>
        <w:t xml:space="preserve"> (</w:t>
      </w:r>
      <w:r w:rsidRPr="001236E8">
        <w:rPr>
          <w:sz w:val="22"/>
          <w:szCs w:val="22"/>
        </w:rPr>
        <w:t>2000);</w:t>
      </w:r>
      <w:r w:rsidRPr="001236E8">
        <w:rPr>
          <w:i/>
          <w:iCs/>
          <w:sz w:val="22"/>
          <w:szCs w:val="22"/>
        </w:rPr>
        <w:t>Osmanlı İdaresinde Kıbrıs</w:t>
      </w:r>
      <w:r w:rsidRPr="001236E8">
        <w:rPr>
          <w:sz w:val="22"/>
          <w:szCs w:val="22"/>
        </w:rPr>
        <w:t>, Başbakanlık Devlet Arşivleri Genel Müdürlüğü yay</w:t>
      </w:r>
      <w:proofErr w:type="gramStart"/>
      <w:r w:rsidRPr="001236E8">
        <w:rPr>
          <w:sz w:val="22"/>
          <w:szCs w:val="22"/>
        </w:rPr>
        <w:t>.,</w:t>
      </w:r>
      <w:proofErr w:type="gramEnd"/>
      <w:r w:rsidRPr="001236E8">
        <w:rPr>
          <w:sz w:val="22"/>
          <w:szCs w:val="22"/>
        </w:rPr>
        <w:t xml:space="preserve">   Ankara,  s.12 </w:t>
      </w:r>
      <w:proofErr w:type="spellStart"/>
      <w:r w:rsidRPr="001236E8">
        <w:rPr>
          <w:sz w:val="22"/>
          <w:szCs w:val="22"/>
        </w:rPr>
        <w:t>vd</w:t>
      </w:r>
      <w:proofErr w:type="spellEnd"/>
      <w:r w:rsidRPr="001236E8">
        <w:rPr>
          <w:sz w:val="22"/>
          <w:szCs w:val="22"/>
        </w:rPr>
        <w:t>.</w:t>
      </w:r>
    </w:p>
    <w:p w:rsidR="00C75376" w:rsidRPr="001236E8" w:rsidRDefault="00C75376" w:rsidP="00E60F77">
      <w:pPr>
        <w:pStyle w:val="DipnotMetni"/>
        <w:spacing w:line="360" w:lineRule="auto"/>
        <w:jc w:val="both"/>
        <w:rPr>
          <w:sz w:val="22"/>
          <w:szCs w:val="22"/>
        </w:rPr>
      </w:pPr>
    </w:p>
    <w:p w:rsidR="00C75376" w:rsidRDefault="00C75376" w:rsidP="00E60F77">
      <w:pPr>
        <w:pStyle w:val="DipnotMetni"/>
        <w:spacing w:line="360" w:lineRule="auto"/>
      </w:pPr>
      <w:r>
        <w:t>-</w:t>
      </w:r>
      <w:r w:rsidRPr="00E522CD">
        <w:t xml:space="preserve"> </w:t>
      </w:r>
      <w:proofErr w:type="spellStart"/>
      <w:r>
        <w:t>Papadakis</w:t>
      </w:r>
      <w:proofErr w:type="spellEnd"/>
      <w:r>
        <w:t>, Y</w:t>
      </w:r>
      <w:proofErr w:type="gramStart"/>
      <w:r>
        <w:t>.,</w:t>
      </w:r>
      <w:proofErr w:type="gramEnd"/>
      <w:r>
        <w:t xml:space="preserve"> (2008), “Bölünmüş </w:t>
      </w:r>
      <w:proofErr w:type="spellStart"/>
      <w:r>
        <w:t>Kıbrısta</w:t>
      </w:r>
      <w:proofErr w:type="spellEnd"/>
      <w:r>
        <w:t xml:space="preserve"> Tarih Eğitimi” , </w:t>
      </w:r>
      <w:r w:rsidRPr="00CF16EC">
        <w:rPr>
          <w:i/>
          <w:iCs/>
        </w:rPr>
        <w:t>PRIO Raporu 2/2008,</w:t>
      </w:r>
      <w:r>
        <w:t xml:space="preserve"> Oslo 2008, (</w:t>
      </w:r>
      <w:hyperlink r:id="rId9" w:history="1">
        <w:r w:rsidRPr="00DF16F0">
          <w:rPr>
            <w:rStyle w:val="Kpr"/>
          </w:rPr>
          <w:t>http://www.prio.no/Global/upload/Cyprus/Publications/ReportHistory%20Education%20Trk_WEB.pdf</w:t>
        </w:r>
      </w:hyperlink>
      <w:r>
        <w:t>;  erişim tarihi: 02. 01. 2013)</w:t>
      </w:r>
    </w:p>
    <w:p w:rsidR="00C75376" w:rsidRPr="003F5F0E" w:rsidRDefault="00C75376" w:rsidP="00E60F77">
      <w:pPr>
        <w:pStyle w:val="DipnotMetni"/>
        <w:spacing w:line="360" w:lineRule="auto"/>
      </w:pPr>
    </w:p>
    <w:p w:rsidR="00C75376" w:rsidRPr="001236E8" w:rsidRDefault="00C75376" w:rsidP="00E60F77">
      <w:pPr>
        <w:pStyle w:val="DipnotMetni"/>
        <w:spacing w:line="360" w:lineRule="auto"/>
        <w:jc w:val="both"/>
        <w:rPr>
          <w:sz w:val="22"/>
          <w:szCs w:val="22"/>
        </w:rPr>
      </w:pPr>
      <w:proofErr w:type="spellStart"/>
      <w:r w:rsidRPr="001236E8">
        <w:rPr>
          <w:sz w:val="22"/>
          <w:szCs w:val="22"/>
        </w:rPr>
        <w:t>Polydorou</w:t>
      </w:r>
      <w:proofErr w:type="spellEnd"/>
      <w:r w:rsidRPr="001236E8">
        <w:rPr>
          <w:sz w:val="22"/>
          <w:szCs w:val="22"/>
        </w:rPr>
        <w:t xml:space="preserve">, A. (1991), </w:t>
      </w:r>
      <w:proofErr w:type="spellStart"/>
      <w:r w:rsidRPr="001236E8">
        <w:rPr>
          <w:i/>
          <w:iCs/>
          <w:sz w:val="22"/>
          <w:szCs w:val="22"/>
        </w:rPr>
        <w:t>Istoria</w:t>
      </w:r>
      <w:proofErr w:type="spellEnd"/>
      <w:r w:rsidRPr="001236E8">
        <w:rPr>
          <w:i/>
          <w:iCs/>
          <w:sz w:val="22"/>
          <w:szCs w:val="22"/>
        </w:rPr>
        <w:t xml:space="preserve"> </w:t>
      </w:r>
      <w:proofErr w:type="spellStart"/>
      <w:r w:rsidRPr="001236E8">
        <w:rPr>
          <w:i/>
          <w:iCs/>
          <w:sz w:val="22"/>
          <w:szCs w:val="22"/>
        </w:rPr>
        <w:t>tis</w:t>
      </w:r>
      <w:proofErr w:type="spellEnd"/>
      <w:r w:rsidRPr="001236E8">
        <w:rPr>
          <w:i/>
          <w:iCs/>
          <w:sz w:val="22"/>
          <w:szCs w:val="22"/>
        </w:rPr>
        <w:t xml:space="preserve"> </w:t>
      </w:r>
      <w:proofErr w:type="spellStart"/>
      <w:r w:rsidRPr="001236E8">
        <w:rPr>
          <w:i/>
          <w:iCs/>
          <w:sz w:val="22"/>
          <w:szCs w:val="22"/>
        </w:rPr>
        <w:t>Kyprou</w:t>
      </w:r>
      <w:proofErr w:type="spellEnd"/>
      <w:r w:rsidRPr="001236E8">
        <w:rPr>
          <w:sz w:val="22"/>
          <w:szCs w:val="22"/>
        </w:rPr>
        <w:t xml:space="preserve"> (Kıbrıs Tarihi), Lefkoşa,  s.69. </w:t>
      </w:r>
    </w:p>
    <w:p w:rsidR="00C75376" w:rsidRPr="001236E8" w:rsidRDefault="00C75376" w:rsidP="00E60F77">
      <w:pPr>
        <w:pStyle w:val="DipnotMetni"/>
        <w:spacing w:line="360" w:lineRule="auto"/>
        <w:jc w:val="both"/>
        <w:rPr>
          <w:sz w:val="22"/>
          <w:szCs w:val="22"/>
        </w:rPr>
      </w:pPr>
    </w:p>
    <w:p w:rsidR="00C75376" w:rsidRPr="001236E8" w:rsidRDefault="00C75376" w:rsidP="00E60F77">
      <w:pPr>
        <w:pStyle w:val="DipnotMetni"/>
        <w:spacing w:line="360" w:lineRule="auto"/>
        <w:jc w:val="both"/>
        <w:rPr>
          <w:sz w:val="22"/>
          <w:szCs w:val="22"/>
        </w:rPr>
      </w:pPr>
      <w:r w:rsidRPr="001236E8">
        <w:rPr>
          <w:sz w:val="22"/>
          <w:szCs w:val="22"/>
        </w:rPr>
        <w:t>YAP(2005) (</w:t>
      </w:r>
      <w:proofErr w:type="spellStart"/>
      <w:r w:rsidRPr="001236E8">
        <w:rPr>
          <w:sz w:val="22"/>
          <w:szCs w:val="22"/>
        </w:rPr>
        <w:t>Ypiresia</w:t>
      </w:r>
      <w:proofErr w:type="spellEnd"/>
      <w:r w:rsidRPr="001236E8">
        <w:rPr>
          <w:sz w:val="22"/>
          <w:szCs w:val="22"/>
        </w:rPr>
        <w:t xml:space="preserve"> </w:t>
      </w:r>
      <w:proofErr w:type="spellStart"/>
      <w:r w:rsidRPr="001236E8">
        <w:rPr>
          <w:sz w:val="22"/>
          <w:szCs w:val="22"/>
        </w:rPr>
        <w:t>Anaptyxis</w:t>
      </w:r>
      <w:proofErr w:type="spellEnd"/>
      <w:r w:rsidRPr="001236E8">
        <w:rPr>
          <w:sz w:val="22"/>
          <w:szCs w:val="22"/>
        </w:rPr>
        <w:t xml:space="preserve"> </w:t>
      </w:r>
      <w:proofErr w:type="spellStart"/>
      <w:r w:rsidRPr="001236E8">
        <w:rPr>
          <w:sz w:val="22"/>
          <w:szCs w:val="22"/>
        </w:rPr>
        <w:t>Programmaton</w:t>
      </w:r>
      <w:proofErr w:type="spellEnd"/>
      <w:r w:rsidRPr="001236E8">
        <w:rPr>
          <w:sz w:val="22"/>
          <w:szCs w:val="22"/>
        </w:rPr>
        <w:t xml:space="preserve">), </w:t>
      </w:r>
      <w:proofErr w:type="spellStart"/>
      <w:r w:rsidRPr="001236E8">
        <w:rPr>
          <w:i/>
          <w:iCs/>
          <w:sz w:val="22"/>
          <w:szCs w:val="22"/>
        </w:rPr>
        <w:t>Istoria</w:t>
      </w:r>
      <w:proofErr w:type="spellEnd"/>
      <w:r w:rsidRPr="001236E8">
        <w:rPr>
          <w:i/>
          <w:iCs/>
          <w:sz w:val="22"/>
          <w:szCs w:val="22"/>
        </w:rPr>
        <w:t xml:space="preserve"> </w:t>
      </w:r>
      <w:proofErr w:type="spellStart"/>
      <w:r w:rsidRPr="001236E8">
        <w:rPr>
          <w:i/>
          <w:iCs/>
          <w:sz w:val="22"/>
          <w:szCs w:val="22"/>
        </w:rPr>
        <w:t>tis</w:t>
      </w:r>
      <w:proofErr w:type="spellEnd"/>
      <w:r w:rsidRPr="001236E8">
        <w:rPr>
          <w:i/>
          <w:iCs/>
          <w:sz w:val="22"/>
          <w:szCs w:val="22"/>
        </w:rPr>
        <w:t xml:space="preserve"> </w:t>
      </w:r>
      <w:proofErr w:type="spellStart"/>
      <w:r w:rsidRPr="001236E8">
        <w:rPr>
          <w:i/>
          <w:iCs/>
          <w:sz w:val="22"/>
          <w:szCs w:val="22"/>
        </w:rPr>
        <w:t>Kyprou</w:t>
      </w:r>
      <w:proofErr w:type="spellEnd"/>
      <w:r w:rsidRPr="001236E8">
        <w:rPr>
          <w:i/>
          <w:iCs/>
          <w:sz w:val="22"/>
          <w:szCs w:val="22"/>
        </w:rPr>
        <w:t xml:space="preserve">, </w:t>
      </w:r>
      <w:proofErr w:type="spellStart"/>
      <w:r w:rsidRPr="001236E8">
        <w:rPr>
          <w:i/>
          <w:iCs/>
          <w:sz w:val="22"/>
          <w:szCs w:val="22"/>
        </w:rPr>
        <w:t>Gymnasio</w:t>
      </w:r>
      <w:proofErr w:type="spellEnd"/>
      <w:r w:rsidRPr="001236E8">
        <w:rPr>
          <w:sz w:val="22"/>
          <w:szCs w:val="22"/>
        </w:rPr>
        <w:t xml:space="preserve"> (Kıbrıs Tarihi-Lise) Lefkoşa, s. 105; </w:t>
      </w:r>
    </w:p>
    <w:p w:rsidR="00C75376" w:rsidRDefault="00C75376" w:rsidP="00E60F77">
      <w:pPr>
        <w:spacing w:line="360" w:lineRule="auto"/>
        <w:jc w:val="both"/>
      </w:pPr>
    </w:p>
    <w:p w:rsidR="00C75376" w:rsidRDefault="00C75376" w:rsidP="00E60F77">
      <w:pPr>
        <w:spacing w:line="360" w:lineRule="auto"/>
        <w:jc w:val="both"/>
      </w:pPr>
    </w:p>
    <w:p w:rsidR="00C75376" w:rsidRDefault="00C75376" w:rsidP="00E60F77">
      <w:pPr>
        <w:spacing w:line="360" w:lineRule="auto"/>
        <w:jc w:val="both"/>
      </w:pPr>
    </w:p>
    <w:p w:rsidR="00C75376" w:rsidRPr="00D0058B" w:rsidRDefault="007664F3" w:rsidP="00E60F77">
      <w:pPr>
        <w:spacing w:line="36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i1025" type="#_x0000_t75" style="width:214.35pt;height:286.35pt;visibility:visible">
            <v:imagedata r:id="rId10" o:title=""/>
          </v:shape>
        </w:pict>
      </w:r>
    </w:p>
    <w:p w:rsidR="00C75376" w:rsidRDefault="00C75376" w:rsidP="00E60F77">
      <w:pPr>
        <w:spacing w:line="360" w:lineRule="auto"/>
        <w:rPr>
          <w:sz w:val="20"/>
          <w:szCs w:val="20"/>
        </w:rPr>
      </w:pPr>
      <w:r w:rsidRPr="00DA5356">
        <w:rPr>
          <w:sz w:val="20"/>
          <w:szCs w:val="20"/>
        </w:rPr>
        <w:t>Resim 1:</w:t>
      </w:r>
      <w:r>
        <w:rPr>
          <w:sz w:val="20"/>
          <w:szCs w:val="20"/>
        </w:rPr>
        <w:t xml:space="preserve"> </w:t>
      </w:r>
      <w:r w:rsidRPr="00DA5356">
        <w:rPr>
          <w:sz w:val="20"/>
          <w:szCs w:val="20"/>
        </w:rPr>
        <w:t>Kıbrıs Tarihi</w:t>
      </w:r>
      <w:r>
        <w:rPr>
          <w:sz w:val="20"/>
          <w:szCs w:val="20"/>
        </w:rPr>
        <w:t>,</w:t>
      </w:r>
      <w:r w:rsidRPr="00DA5356">
        <w:rPr>
          <w:sz w:val="20"/>
          <w:szCs w:val="20"/>
        </w:rPr>
        <w:t xml:space="preserve"> Ortaçağ – Modern </w:t>
      </w:r>
      <w:r>
        <w:rPr>
          <w:sz w:val="20"/>
          <w:szCs w:val="20"/>
        </w:rPr>
        <w:t>Dönem 1192 - 1974</w:t>
      </w:r>
      <w:r w:rsidRPr="00DA5356">
        <w:rPr>
          <w:sz w:val="20"/>
          <w:szCs w:val="20"/>
        </w:rPr>
        <w:t xml:space="preserve">, </w:t>
      </w:r>
    </w:p>
    <w:p w:rsidR="00C75376" w:rsidRPr="00DA5356" w:rsidRDefault="00C75376" w:rsidP="00E60F77">
      <w:pPr>
        <w:spacing w:line="360" w:lineRule="auto"/>
        <w:rPr>
          <w:sz w:val="20"/>
          <w:szCs w:val="20"/>
        </w:rPr>
      </w:pPr>
      <w:r>
        <w:rPr>
          <w:sz w:val="20"/>
          <w:szCs w:val="20"/>
        </w:rPr>
        <w:t xml:space="preserve">               </w:t>
      </w:r>
      <w:proofErr w:type="gramStart"/>
      <w:r w:rsidRPr="00DA5356">
        <w:rPr>
          <w:sz w:val="20"/>
          <w:szCs w:val="20"/>
        </w:rPr>
        <w:t>yeni</w:t>
      </w:r>
      <w:proofErr w:type="gramEnd"/>
      <w:r w:rsidRPr="00DA5356">
        <w:rPr>
          <w:sz w:val="20"/>
          <w:szCs w:val="20"/>
        </w:rPr>
        <w:t xml:space="preserve"> baskı, Lefkoşa,2011</w:t>
      </w:r>
      <w:r>
        <w:rPr>
          <w:sz w:val="20"/>
          <w:szCs w:val="20"/>
        </w:rPr>
        <w:t>.</w:t>
      </w:r>
    </w:p>
    <w:p w:rsidR="00C75376" w:rsidRDefault="00C75376" w:rsidP="00E60F77">
      <w:pPr>
        <w:spacing w:line="360" w:lineRule="auto"/>
        <w:jc w:val="both"/>
        <w:rPr>
          <w:b/>
          <w:bCs/>
        </w:rPr>
      </w:pPr>
    </w:p>
    <w:p w:rsidR="00C75376" w:rsidRDefault="00C75376" w:rsidP="00E60F77">
      <w:pPr>
        <w:spacing w:line="360" w:lineRule="auto"/>
        <w:jc w:val="both"/>
        <w:rPr>
          <w:b/>
          <w:bCs/>
        </w:rPr>
      </w:pPr>
      <w:r>
        <w:rPr>
          <w:b/>
          <w:bCs/>
        </w:rPr>
        <w:t xml:space="preserve">                                                                             </w:t>
      </w:r>
    </w:p>
    <w:p w:rsidR="00C75376" w:rsidRDefault="007664F3" w:rsidP="00E60F77">
      <w:pPr>
        <w:spacing w:line="360" w:lineRule="auto"/>
        <w:jc w:val="both"/>
        <w:rPr>
          <w:b/>
          <w:bCs/>
        </w:rPr>
      </w:pPr>
      <w:r>
        <w:rPr>
          <w:noProof/>
        </w:rPr>
        <w:lastRenderedPageBreak/>
        <w:pict>
          <v:shape id="Resim 2" o:spid="_x0000_i1026" type="#_x0000_t75" style="width:199.25pt;height:230.25pt;visibility:visible">
            <v:imagedata r:id="rId11" o:title=""/>
          </v:shape>
        </w:pict>
      </w:r>
    </w:p>
    <w:p w:rsidR="00C75376" w:rsidRDefault="00C75376" w:rsidP="00E60F77">
      <w:pPr>
        <w:spacing w:line="360" w:lineRule="auto"/>
        <w:jc w:val="both"/>
        <w:rPr>
          <w:b/>
          <w:bCs/>
        </w:rPr>
      </w:pPr>
      <w:r>
        <w:rPr>
          <w:b/>
          <w:bCs/>
        </w:rPr>
        <w:tab/>
      </w:r>
    </w:p>
    <w:p w:rsidR="00C75376" w:rsidRDefault="00C75376" w:rsidP="00E60F77">
      <w:pPr>
        <w:autoSpaceDE w:val="0"/>
        <w:autoSpaceDN w:val="0"/>
        <w:adjustRightInd w:val="0"/>
        <w:spacing w:line="360" w:lineRule="auto"/>
        <w:rPr>
          <w:rFonts w:ascii="Helvetica" w:hAnsi="Helvetica" w:cs="Helvetica"/>
          <w:color w:val="231F20"/>
          <w:sz w:val="17"/>
          <w:szCs w:val="17"/>
        </w:rPr>
      </w:pPr>
      <w:r>
        <w:rPr>
          <w:color w:val="231F20"/>
          <w:sz w:val="20"/>
          <w:szCs w:val="20"/>
        </w:rPr>
        <w:t xml:space="preserve">Resim 2: </w:t>
      </w:r>
      <w:proofErr w:type="spellStart"/>
      <w:r w:rsidRPr="00B27127">
        <w:rPr>
          <w:i/>
          <w:iCs/>
          <w:color w:val="231F20"/>
          <w:sz w:val="20"/>
          <w:szCs w:val="20"/>
        </w:rPr>
        <w:t>Istoria</w:t>
      </w:r>
      <w:proofErr w:type="spellEnd"/>
      <w:r w:rsidRPr="00B27127">
        <w:rPr>
          <w:i/>
          <w:iCs/>
          <w:color w:val="231F20"/>
          <w:sz w:val="20"/>
          <w:szCs w:val="20"/>
        </w:rPr>
        <w:t xml:space="preserve"> </w:t>
      </w:r>
      <w:proofErr w:type="spellStart"/>
      <w:r w:rsidRPr="00B27127">
        <w:rPr>
          <w:i/>
          <w:iCs/>
          <w:color w:val="231F20"/>
          <w:sz w:val="20"/>
          <w:szCs w:val="20"/>
        </w:rPr>
        <w:t>tis</w:t>
      </w:r>
      <w:proofErr w:type="spellEnd"/>
      <w:r w:rsidRPr="00B27127">
        <w:rPr>
          <w:i/>
          <w:iCs/>
          <w:color w:val="231F20"/>
          <w:sz w:val="20"/>
          <w:szCs w:val="20"/>
        </w:rPr>
        <w:t xml:space="preserve"> </w:t>
      </w:r>
      <w:proofErr w:type="spellStart"/>
      <w:r w:rsidRPr="00B27127">
        <w:rPr>
          <w:i/>
          <w:iCs/>
          <w:color w:val="231F20"/>
          <w:sz w:val="20"/>
          <w:szCs w:val="20"/>
        </w:rPr>
        <w:t>Kyprou</w:t>
      </w:r>
      <w:proofErr w:type="spellEnd"/>
      <w:r w:rsidRPr="00B27127">
        <w:rPr>
          <w:i/>
          <w:iCs/>
          <w:color w:val="231F20"/>
          <w:sz w:val="20"/>
          <w:szCs w:val="20"/>
        </w:rPr>
        <w:t>,</w:t>
      </w:r>
      <w:r w:rsidRPr="00B27127">
        <w:rPr>
          <w:rFonts w:ascii="Helvetica" w:hAnsi="Helvetica" w:cs="Helvetica"/>
          <w:i/>
          <w:iCs/>
          <w:color w:val="231F20"/>
          <w:sz w:val="17"/>
          <w:szCs w:val="17"/>
        </w:rPr>
        <w:t xml:space="preserve"> </w:t>
      </w:r>
      <w:proofErr w:type="spellStart"/>
      <w:r w:rsidRPr="00B27127">
        <w:rPr>
          <w:rFonts w:ascii="Helvetica" w:hAnsi="Helvetica" w:cs="Helvetica"/>
          <w:i/>
          <w:iCs/>
          <w:color w:val="231F20"/>
          <w:sz w:val="17"/>
          <w:szCs w:val="17"/>
        </w:rPr>
        <w:t>Gymnasio</w:t>
      </w:r>
      <w:proofErr w:type="spellEnd"/>
      <w:r>
        <w:rPr>
          <w:rFonts w:ascii="Helvetica" w:hAnsi="Helvetica" w:cs="Helvetica"/>
          <w:color w:val="231F20"/>
          <w:sz w:val="17"/>
          <w:szCs w:val="17"/>
        </w:rPr>
        <w:t>,</w:t>
      </w:r>
    </w:p>
    <w:p w:rsidR="00C75376" w:rsidRDefault="00C75376" w:rsidP="00E60F77">
      <w:pPr>
        <w:spacing w:line="360" w:lineRule="auto"/>
        <w:jc w:val="both"/>
        <w:rPr>
          <w:rFonts w:ascii="Helvetica" w:hAnsi="Helvetica" w:cs="Helvetica"/>
          <w:color w:val="231F20"/>
          <w:sz w:val="17"/>
          <w:szCs w:val="17"/>
        </w:rPr>
      </w:pPr>
      <w:r>
        <w:rPr>
          <w:rFonts w:ascii="Helvetica" w:hAnsi="Helvetica" w:cs="Helvetica"/>
          <w:color w:val="231F20"/>
          <w:sz w:val="17"/>
          <w:szCs w:val="17"/>
        </w:rPr>
        <w:t>(Lefkoşa, 2005), s. 105.</w:t>
      </w:r>
    </w:p>
    <w:p w:rsidR="00C75376" w:rsidRDefault="00C75376" w:rsidP="00E60F77">
      <w:pPr>
        <w:spacing w:line="360" w:lineRule="auto"/>
        <w:jc w:val="both"/>
        <w:rPr>
          <w:rFonts w:ascii="Helvetica" w:hAnsi="Helvetica" w:cs="Helvetica"/>
          <w:color w:val="231F20"/>
          <w:sz w:val="17"/>
          <w:szCs w:val="17"/>
        </w:rPr>
      </w:pPr>
    </w:p>
    <w:p w:rsidR="00C75376" w:rsidRDefault="00C75376" w:rsidP="00E60F77">
      <w:pPr>
        <w:spacing w:line="360" w:lineRule="auto"/>
        <w:jc w:val="both"/>
        <w:rPr>
          <w:rFonts w:ascii="Helvetica" w:hAnsi="Helvetica" w:cs="Helvetica"/>
          <w:color w:val="231F20"/>
          <w:sz w:val="17"/>
          <w:szCs w:val="17"/>
        </w:rPr>
      </w:pPr>
    </w:p>
    <w:p w:rsidR="00C75376" w:rsidRDefault="00C75376" w:rsidP="00E60F77">
      <w:pPr>
        <w:spacing w:line="360" w:lineRule="auto"/>
        <w:jc w:val="both"/>
        <w:rPr>
          <w:rFonts w:ascii="Helvetica" w:hAnsi="Helvetica" w:cs="Helvetica"/>
          <w:color w:val="231F20"/>
          <w:sz w:val="17"/>
          <w:szCs w:val="17"/>
        </w:rPr>
      </w:pPr>
    </w:p>
    <w:p w:rsidR="00C75376" w:rsidRDefault="00C75376" w:rsidP="00E60F77">
      <w:pPr>
        <w:spacing w:line="360" w:lineRule="auto"/>
        <w:jc w:val="both"/>
        <w:rPr>
          <w:rFonts w:ascii="Helvetica" w:hAnsi="Helvetica" w:cs="Helvetica"/>
          <w:color w:val="231F20"/>
          <w:sz w:val="17"/>
          <w:szCs w:val="17"/>
        </w:rPr>
      </w:pPr>
    </w:p>
    <w:p w:rsidR="00C75376" w:rsidRDefault="00C75376" w:rsidP="00E60F77">
      <w:pPr>
        <w:spacing w:line="360" w:lineRule="auto"/>
        <w:jc w:val="both"/>
        <w:rPr>
          <w:rFonts w:ascii="Helvetica" w:hAnsi="Helvetica" w:cs="Helvetica"/>
          <w:color w:val="231F20"/>
          <w:sz w:val="17"/>
          <w:szCs w:val="17"/>
        </w:rPr>
      </w:pPr>
    </w:p>
    <w:p w:rsidR="00C75376" w:rsidRDefault="00C75376" w:rsidP="00E60F77">
      <w:pPr>
        <w:spacing w:line="360" w:lineRule="auto"/>
        <w:jc w:val="both"/>
      </w:pPr>
      <w:r>
        <w:object w:dxaOrig="7020" w:dyaOrig="2318">
          <v:shape id="_x0000_i1027" type="#_x0000_t75" style="width:179.15pt;height:248.65pt" o:ole="" fillcolor="window">
            <v:imagedata r:id="rId12" o:title=""/>
          </v:shape>
          <o:OLEObject Type="Embed" ProgID="PBrush" ShapeID="_x0000_i1027" DrawAspect="Content" ObjectID="_1431344293" r:id="rId13"/>
        </w:object>
      </w:r>
    </w:p>
    <w:p w:rsidR="00C75376" w:rsidRDefault="00C75376" w:rsidP="00E60F77">
      <w:pPr>
        <w:spacing w:line="360" w:lineRule="auto"/>
        <w:jc w:val="both"/>
        <w:rPr>
          <w:sz w:val="20"/>
          <w:szCs w:val="20"/>
        </w:rPr>
      </w:pPr>
      <w:r>
        <w:rPr>
          <w:sz w:val="20"/>
          <w:szCs w:val="20"/>
        </w:rPr>
        <w:t xml:space="preserve">Resim 3: </w:t>
      </w:r>
      <w:proofErr w:type="spellStart"/>
      <w:r w:rsidRPr="00B27127">
        <w:rPr>
          <w:i/>
          <w:iCs/>
          <w:sz w:val="20"/>
          <w:szCs w:val="20"/>
        </w:rPr>
        <w:t>Understanding</w:t>
      </w:r>
      <w:proofErr w:type="spellEnd"/>
      <w:r w:rsidRPr="00B27127">
        <w:rPr>
          <w:i/>
          <w:iCs/>
          <w:sz w:val="20"/>
          <w:szCs w:val="20"/>
        </w:rPr>
        <w:t xml:space="preserve"> </w:t>
      </w:r>
      <w:proofErr w:type="spellStart"/>
      <w:r w:rsidRPr="00B27127">
        <w:rPr>
          <w:i/>
          <w:iCs/>
          <w:sz w:val="20"/>
          <w:szCs w:val="20"/>
        </w:rPr>
        <w:t>History</w:t>
      </w:r>
      <w:proofErr w:type="spellEnd"/>
      <w:r w:rsidRPr="00B27127">
        <w:rPr>
          <w:i/>
          <w:iCs/>
          <w:sz w:val="20"/>
          <w:szCs w:val="20"/>
        </w:rPr>
        <w:t xml:space="preserve"> I</w:t>
      </w:r>
      <w:r w:rsidRPr="00E05AA2">
        <w:rPr>
          <w:sz w:val="20"/>
          <w:szCs w:val="20"/>
        </w:rPr>
        <w:t xml:space="preserve">, </w:t>
      </w:r>
      <w:r>
        <w:rPr>
          <w:sz w:val="20"/>
          <w:szCs w:val="20"/>
        </w:rPr>
        <w:t>(</w:t>
      </w:r>
      <w:proofErr w:type="spellStart"/>
      <w:r>
        <w:rPr>
          <w:sz w:val="20"/>
          <w:szCs w:val="20"/>
        </w:rPr>
        <w:t>London</w:t>
      </w:r>
      <w:proofErr w:type="spellEnd"/>
      <w:r>
        <w:rPr>
          <w:sz w:val="20"/>
          <w:szCs w:val="20"/>
        </w:rPr>
        <w:t>, 1991), p.124</w:t>
      </w:r>
    </w:p>
    <w:p w:rsidR="00C75376" w:rsidRDefault="00C75376" w:rsidP="00E60F77">
      <w:pPr>
        <w:spacing w:line="360" w:lineRule="auto"/>
        <w:jc w:val="both"/>
        <w:rPr>
          <w:sz w:val="20"/>
          <w:szCs w:val="20"/>
        </w:rPr>
      </w:pPr>
    </w:p>
    <w:p w:rsidR="00C75376" w:rsidRDefault="00C75376" w:rsidP="00E60F77">
      <w:pPr>
        <w:spacing w:line="360" w:lineRule="auto"/>
        <w:jc w:val="both"/>
        <w:rPr>
          <w:sz w:val="20"/>
          <w:szCs w:val="20"/>
        </w:rPr>
      </w:pPr>
    </w:p>
    <w:p w:rsidR="00C75376" w:rsidRPr="00D87DEB" w:rsidRDefault="00C75376" w:rsidP="00E60F77">
      <w:pPr>
        <w:pStyle w:val="DipnotMetni"/>
        <w:spacing w:line="360" w:lineRule="auto"/>
      </w:pPr>
    </w:p>
    <w:p w:rsidR="00C75376" w:rsidRDefault="00C75376" w:rsidP="00E60F77">
      <w:pPr>
        <w:pStyle w:val="DipnotMetni"/>
        <w:spacing w:line="360" w:lineRule="auto"/>
        <w:jc w:val="both"/>
      </w:pPr>
    </w:p>
    <w:p w:rsidR="00C75376" w:rsidRPr="00CF16EC" w:rsidRDefault="00C75376" w:rsidP="00E60F77">
      <w:pPr>
        <w:autoSpaceDE w:val="0"/>
        <w:autoSpaceDN w:val="0"/>
        <w:adjustRightInd w:val="0"/>
        <w:spacing w:line="360" w:lineRule="auto"/>
        <w:jc w:val="both"/>
        <w:rPr>
          <w:color w:val="231F20"/>
          <w:sz w:val="20"/>
          <w:szCs w:val="20"/>
        </w:rPr>
      </w:pPr>
    </w:p>
    <w:p w:rsidR="00C75376" w:rsidRDefault="00C75376" w:rsidP="00E60F77">
      <w:pPr>
        <w:pStyle w:val="DipnotMetni"/>
        <w:spacing w:line="360" w:lineRule="auto"/>
        <w:jc w:val="both"/>
      </w:pPr>
    </w:p>
    <w:p w:rsidR="00C75376" w:rsidRPr="00E05AA2" w:rsidRDefault="00C75376" w:rsidP="00E60F77">
      <w:pPr>
        <w:spacing w:line="360" w:lineRule="auto"/>
        <w:jc w:val="both"/>
        <w:rPr>
          <w:rFonts w:ascii="Helvetica" w:hAnsi="Helvetica" w:cs="Helvetica"/>
          <w:color w:val="231F20"/>
          <w:sz w:val="20"/>
          <w:szCs w:val="20"/>
        </w:rPr>
      </w:pPr>
    </w:p>
    <w:p w:rsidR="00C75376" w:rsidRPr="0020336D" w:rsidRDefault="00C75376" w:rsidP="00E60F77">
      <w:pPr>
        <w:spacing w:line="360" w:lineRule="auto"/>
        <w:jc w:val="both"/>
        <w:rPr>
          <w:b/>
          <w:bCs/>
          <w:sz w:val="20"/>
          <w:szCs w:val="20"/>
        </w:rPr>
      </w:pPr>
    </w:p>
    <w:p w:rsidR="00C75376" w:rsidRDefault="00C75376" w:rsidP="00E60F77">
      <w:pPr>
        <w:spacing w:line="360" w:lineRule="auto"/>
      </w:pPr>
    </w:p>
    <w:sectPr w:rsidR="00C75376" w:rsidSect="00E475B1">
      <w:headerReference w:type="default" r:id="rId1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EF4" w:rsidRDefault="002C4EF4" w:rsidP="00CB273C">
      <w:r>
        <w:separator/>
      </w:r>
    </w:p>
  </w:endnote>
  <w:endnote w:type="continuationSeparator" w:id="0">
    <w:p w:rsidR="002C4EF4" w:rsidRDefault="002C4EF4" w:rsidP="00CB27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EF4" w:rsidRDefault="002C4EF4" w:rsidP="00CB273C">
      <w:r>
        <w:separator/>
      </w:r>
    </w:p>
  </w:footnote>
  <w:footnote w:type="continuationSeparator" w:id="0">
    <w:p w:rsidR="002C4EF4" w:rsidRDefault="002C4EF4" w:rsidP="00CB273C">
      <w:r>
        <w:continuationSeparator/>
      </w:r>
    </w:p>
  </w:footnote>
  <w:footnote w:id="1">
    <w:p w:rsidR="00881F3D" w:rsidRDefault="00881F3D">
      <w:pPr>
        <w:pStyle w:val="DipnotMetni"/>
      </w:pPr>
      <w:r>
        <w:rPr>
          <w:rStyle w:val="DipnotBavurusu"/>
        </w:rPr>
        <w:footnoteRef/>
      </w:r>
      <w:r>
        <w:t xml:space="preserve"> </w:t>
      </w:r>
      <w:r w:rsidRPr="00881F3D">
        <w:rPr>
          <w:bCs/>
        </w:rPr>
        <w:t>Prof. Dr</w:t>
      </w:r>
      <w:proofErr w:type="gramStart"/>
      <w:r w:rsidRPr="00881F3D">
        <w:rPr>
          <w:bCs/>
        </w:rPr>
        <w:t>.,</w:t>
      </w:r>
      <w:proofErr w:type="gramEnd"/>
      <w:r>
        <w:rPr>
          <w:bCs/>
        </w:rPr>
        <w:t xml:space="preserve"> </w:t>
      </w:r>
      <w:r w:rsidR="00DC0131" w:rsidRPr="007D53F8">
        <w:rPr>
          <w:rFonts w:eastAsia="Times New Roman"/>
          <w:sz w:val="24"/>
          <w:szCs w:val="24"/>
        </w:rPr>
        <w:t>Konya N.E. Üniversitesi, A.</w:t>
      </w:r>
      <w:proofErr w:type="spellStart"/>
      <w:r w:rsidR="00DC0131" w:rsidRPr="007D53F8">
        <w:rPr>
          <w:rFonts w:eastAsia="Times New Roman"/>
          <w:sz w:val="24"/>
          <w:szCs w:val="24"/>
        </w:rPr>
        <w:t>Keleşoğlu</w:t>
      </w:r>
      <w:proofErr w:type="spellEnd"/>
      <w:r w:rsidR="00DC0131" w:rsidRPr="007D53F8">
        <w:rPr>
          <w:rFonts w:eastAsia="Times New Roman"/>
          <w:sz w:val="24"/>
          <w:szCs w:val="24"/>
        </w:rPr>
        <w:t xml:space="preserve"> Eğitim Fakültesi</w:t>
      </w:r>
      <w:r w:rsidR="00DC0131">
        <w:rPr>
          <w:sz w:val="24"/>
          <w:szCs w:val="24"/>
        </w:rPr>
        <w:t xml:space="preserve">, </w:t>
      </w:r>
      <w:r w:rsidR="00B4564A" w:rsidRPr="00B4564A">
        <w:rPr>
          <w:sz w:val="24"/>
          <w:szCs w:val="24"/>
        </w:rPr>
        <w:t>nkostuklu@gmail.com</w:t>
      </w:r>
    </w:p>
  </w:footnote>
  <w:footnote w:id="2">
    <w:p w:rsidR="00C75376" w:rsidRDefault="00C75376" w:rsidP="00CB273C">
      <w:pPr>
        <w:jc w:val="both"/>
        <w:rPr>
          <w:sz w:val="20"/>
          <w:szCs w:val="20"/>
        </w:rPr>
      </w:pPr>
      <w:r>
        <w:rPr>
          <w:rStyle w:val="DipnotBavurusu"/>
        </w:rPr>
        <w:footnoteRef/>
      </w:r>
      <w:r>
        <w:t xml:space="preserve"> </w:t>
      </w:r>
      <w:r w:rsidRPr="004D5F20">
        <w:rPr>
          <w:sz w:val="20"/>
          <w:szCs w:val="20"/>
        </w:rPr>
        <w:t xml:space="preserve">Bu kitapların tam künyesi şöyledir; </w:t>
      </w:r>
    </w:p>
    <w:p w:rsidR="00C75376" w:rsidRPr="004D5F20" w:rsidRDefault="00C75376" w:rsidP="00CB273C">
      <w:pPr>
        <w:jc w:val="both"/>
        <w:rPr>
          <w:sz w:val="20"/>
          <w:szCs w:val="20"/>
        </w:rPr>
      </w:pPr>
      <w:r w:rsidRPr="004D5F20">
        <w:rPr>
          <w:sz w:val="20"/>
          <w:szCs w:val="20"/>
        </w:rPr>
        <w:t>1-</w:t>
      </w:r>
      <w:r w:rsidRPr="004D5F20">
        <w:rPr>
          <w:sz w:val="20"/>
          <w:szCs w:val="20"/>
          <w:lang w:val="el-GR"/>
        </w:rPr>
        <w:t>Αγγελικη Παντελιδου</w:t>
      </w:r>
      <w:r w:rsidRPr="004D5F20">
        <w:rPr>
          <w:sz w:val="20"/>
          <w:szCs w:val="20"/>
        </w:rPr>
        <w:t xml:space="preserve"> (</w:t>
      </w:r>
      <w:proofErr w:type="spellStart"/>
      <w:r w:rsidRPr="004D5F20">
        <w:rPr>
          <w:sz w:val="20"/>
          <w:szCs w:val="20"/>
        </w:rPr>
        <w:t>Angelıki</w:t>
      </w:r>
      <w:proofErr w:type="spellEnd"/>
      <w:r w:rsidRPr="004D5F20">
        <w:rPr>
          <w:sz w:val="20"/>
          <w:szCs w:val="20"/>
        </w:rPr>
        <w:t xml:space="preserve"> </w:t>
      </w:r>
      <w:proofErr w:type="spellStart"/>
      <w:r w:rsidRPr="004D5F20">
        <w:rPr>
          <w:sz w:val="20"/>
          <w:szCs w:val="20"/>
        </w:rPr>
        <w:t>Pandelıdou</w:t>
      </w:r>
      <w:proofErr w:type="spellEnd"/>
      <w:r w:rsidRPr="004D5F20">
        <w:rPr>
          <w:sz w:val="20"/>
          <w:szCs w:val="20"/>
        </w:rPr>
        <w:t xml:space="preserve">)–  </w:t>
      </w:r>
      <w:r w:rsidRPr="004D5F20">
        <w:rPr>
          <w:sz w:val="20"/>
          <w:szCs w:val="20"/>
          <w:lang w:val="el-GR"/>
        </w:rPr>
        <w:t>Καλλιοπη Πρωτοπαπα</w:t>
      </w:r>
      <w:r w:rsidRPr="004D5F20">
        <w:rPr>
          <w:sz w:val="20"/>
          <w:szCs w:val="20"/>
        </w:rPr>
        <w:t xml:space="preserve"> (</w:t>
      </w:r>
      <w:proofErr w:type="spellStart"/>
      <w:r w:rsidRPr="004D5F20">
        <w:rPr>
          <w:sz w:val="20"/>
          <w:szCs w:val="20"/>
        </w:rPr>
        <w:t>Kalıopı</w:t>
      </w:r>
      <w:proofErr w:type="spellEnd"/>
      <w:r w:rsidRPr="004D5F20">
        <w:rPr>
          <w:sz w:val="20"/>
          <w:szCs w:val="20"/>
        </w:rPr>
        <w:t xml:space="preserve"> </w:t>
      </w:r>
      <w:proofErr w:type="spellStart"/>
      <w:r w:rsidRPr="004D5F20">
        <w:rPr>
          <w:sz w:val="20"/>
          <w:szCs w:val="20"/>
        </w:rPr>
        <w:t>Protopapa</w:t>
      </w:r>
      <w:proofErr w:type="spellEnd"/>
      <w:r w:rsidRPr="004D5F20">
        <w:rPr>
          <w:sz w:val="20"/>
          <w:szCs w:val="20"/>
        </w:rPr>
        <w:t xml:space="preserve">), </w:t>
      </w:r>
      <w:r w:rsidRPr="004D5F20">
        <w:rPr>
          <w:sz w:val="20"/>
          <w:szCs w:val="20"/>
          <w:lang w:val="el-GR"/>
        </w:rPr>
        <w:t>Ιστορια Της Κυπρου Απο Τη Νεολιθικη Μεχρι Και Τη Ρωμαικη Εποχη</w:t>
      </w:r>
      <w:r w:rsidRPr="004D5F20">
        <w:rPr>
          <w:sz w:val="20"/>
          <w:szCs w:val="20"/>
        </w:rPr>
        <w:t xml:space="preserve"> (Neolitik Dönem’den Roma Dönemine Kıbrıs Tarihi), yeni baskı, Lefkoşa,2011</w:t>
      </w:r>
    </w:p>
    <w:p w:rsidR="00C75376" w:rsidRPr="004D5F20" w:rsidRDefault="00C75376" w:rsidP="00CB273C">
      <w:pPr>
        <w:jc w:val="both"/>
        <w:rPr>
          <w:sz w:val="20"/>
          <w:szCs w:val="20"/>
        </w:rPr>
      </w:pPr>
      <w:r w:rsidRPr="004D5F20">
        <w:rPr>
          <w:sz w:val="20"/>
          <w:szCs w:val="20"/>
        </w:rPr>
        <w:t>2-</w:t>
      </w:r>
      <w:r w:rsidRPr="004D5F20">
        <w:rPr>
          <w:sz w:val="20"/>
          <w:szCs w:val="20"/>
          <w:lang w:val="el-GR"/>
        </w:rPr>
        <w:t>Χρηστος</w:t>
      </w:r>
      <w:r w:rsidRPr="004D5F20">
        <w:rPr>
          <w:sz w:val="20"/>
          <w:szCs w:val="20"/>
        </w:rPr>
        <w:t xml:space="preserve"> </w:t>
      </w:r>
      <w:r w:rsidRPr="004D5F20">
        <w:rPr>
          <w:sz w:val="20"/>
          <w:szCs w:val="20"/>
          <w:lang w:val="el-GR"/>
        </w:rPr>
        <w:t>Αργυρου</w:t>
      </w:r>
      <w:r w:rsidRPr="004D5F20">
        <w:rPr>
          <w:sz w:val="20"/>
          <w:szCs w:val="20"/>
        </w:rPr>
        <w:t xml:space="preserve"> (</w:t>
      </w:r>
      <w:proofErr w:type="spellStart"/>
      <w:r w:rsidRPr="004D5F20">
        <w:rPr>
          <w:sz w:val="20"/>
          <w:szCs w:val="20"/>
        </w:rPr>
        <w:t>Chrıstos</w:t>
      </w:r>
      <w:proofErr w:type="spellEnd"/>
      <w:r w:rsidRPr="004D5F20">
        <w:rPr>
          <w:sz w:val="20"/>
          <w:szCs w:val="20"/>
        </w:rPr>
        <w:t xml:space="preserve"> </w:t>
      </w:r>
      <w:proofErr w:type="spellStart"/>
      <w:r w:rsidRPr="004D5F20">
        <w:rPr>
          <w:sz w:val="20"/>
          <w:szCs w:val="20"/>
        </w:rPr>
        <w:t>Argırou</w:t>
      </w:r>
      <w:proofErr w:type="spellEnd"/>
      <w:r w:rsidRPr="004D5F20">
        <w:rPr>
          <w:sz w:val="20"/>
          <w:szCs w:val="20"/>
        </w:rPr>
        <w:t xml:space="preserve">), </w:t>
      </w:r>
      <w:r w:rsidRPr="004D5F20">
        <w:rPr>
          <w:sz w:val="20"/>
          <w:szCs w:val="20"/>
          <w:lang w:val="el-GR"/>
        </w:rPr>
        <w:t>Διδασκοντας</w:t>
      </w:r>
      <w:r w:rsidRPr="004D5F20">
        <w:rPr>
          <w:sz w:val="20"/>
          <w:szCs w:val="20"/>
        </w:rPr>
        <w:t xml:space="preserve"> </w:t>
      </w:r>
      <w:r w:rsidRPr="004D5F20">
        <w:rPr>
          <w:sz w:val="20"/>
          <w:szCs w:val="20"/>
          <w:lang w:val="el-GR"/>
        </w:rPr>
        <w:t>τη</w:t>
      </w:r>
      <w:r w:rsidRPr="004D5F20">
        <w:rPr>
          <w:sz w:val="20"/>
          <w:szCs w:val="20"/>
        </w:rPr>
        <w:t xml:space="preserve"> </w:t>
      </w:r>
      <w:r w:rsidRPr="004D5F20">
        <w:rPr>
          <w:sz w:val="20"/>
          <w:szCs w:val="20"/>
          <w:lang w:val="el-GR"/>
        </w:rPr>
        <w:t>Βυζαντινη</w:t>
      </w:r>
      <w:r w:rsidRPr="004D5F20">
        <w:rPr>
          <w:sz w:val="20"/>
          <w:szCs w:val="20"/>
        </w:rPr>
        <w:t xml:space="preserve"> </w:t>
      </w:r>
      <w:r w:rsidRPr="004D5F20">
        <w:rPr>
          <w:sz w:val="20"/>
          <w:szCs w:val="20"/>
          <w:lang w:val="el-GR"/>
        </w:rPr>
        <w:t>Κυπρο</w:t>
      </w:r>
      <w:r w:rsidRPr="004D5F20">
        <w:rPr>
          <w:sz w:val="20"/>
          <w:szCs w:val="20"/>
        </w:rPr>
        <w:t xml:space="preserve"> </w:t>
      </w:r>
      <w:r w:rsidRPr="004D5F20">
        <w:rPr>
          <w:sz w:val="20"/>
          <w:szCs w:val="20"/>
          <w:lang w:val="el-GR"/>
        </w:rPr>
        <w:t>μεσα</w:t>
      </w:r>
      <w:r w:rsidRPr="004D5F20">
        <w:rPr>
          <w:sz w:val="20"/>
          <w:szCs w:val="20"/>
        </w:rPr>
        <w:t xml:space="preserve"> </w:t>
      </w:r>
      <w:r w:rsidRPr="004D5F20">
        <w:rPr>
          <w:sz w:val="20"/>
          <w:szCs w:val="20"/>
          <w:lang w:val="el-GR"/>
        </w:rPr>
        <w:t>απο</w:t>
      </w:r>
      <w:r w:rsidRPr="004D5F20">
        <w:rPr>
          <w:sz w:val="20"/>
          <w:szCs w:val="20"/>
        </w:rPr>
        <w:t xml:space="preserve"> </w:t>
      </w:r>
      <w:r w:rsidRPr="004D5F20">
        <w:rPr>
          <w:sz w:val="20"/>
          <w:szCs w:val="20"/>
          <w:lang w:val="el-GR"/>
        </w:rPr>
        <w:t>τις</w:t>
      </w:r>
      <w:r w:rsidRPr="004D5F20">
        <w:rPr>
          <w:sz w:val="20"/>
          <w:szCs w:val="20"/>
        </w:rPr>
        <w:t xml:space="preserve"> </w:t>
      </w:r>
      <w:r w:rsidRPr="004D5F20">
        <w:rPr>
          <w:sz w:val="20"/>
          <w:szCs w:val="20"/>
          <w:lang w:val="el-GR"/>
        </w:rPr>
        <w:t>πηγες</w:t>
      </w:r>
      <w:r w:rsidRPr="004D5F20">
        <w:rPr>
          <w:sz w:val="20"/>
          <w:szCs w:val="20"/>
        </w:rPr>
        <w:t>, (</w:t>
      </w:r>
      <w:r w:rsidRPr="004D5F20">
        <w:rPr>
          <w:sz w:val="20"/>
          <w:szCs w:val="20"/>
          <w:lang w:val="el-GR"/>
        </w:rPr>
        <w:t>Β</w:t>
      </w:r>
      <w:proofErr w:type="spellStart"/>
      <w:r w:rsidRPr="004D5F20">
        <w:rPr>
          <w:sz w:val="20"/>
          <w:szCs w:val="20"/>
        </w:rPr>
        <w:t>izans</w:t>
      </w:r>
      <w:proofErr w:type="spellEnd"/>
      <w:r w:rsidRPr="004D5F20">
        <w:rPr>
          <w:sz w:val="20"/>
          <w:szCs w:val="20"/>
        </w:rPr>
        <w:t xml:space="preserve"> Kaynaklarıyla Kıbrıs’ın Öğretilmesi), </w:t>
      </w:r>
      <w:r w:rsidRPr="004D5F20">
        <w:rPr>
          <w:sz w:val="20"/>
          <w:szCs w:val="20"/>
          <w:lang w:val="el-GR"/>
        </w:rPr>
        <w:t>Ι</w:t>
      </w:r>
      <w:r w:rsidRPr="004D5F20">
        <w:rPr>
          <w:sz w:val="20"/>
          <w:szCs w:val="20"/>
        </w:rPr>
        <w:t>.Baskı, Lefkoşa 2011.</w:t>
      </w:r>
    </w:p>
    <w:p w:rsidR="00C75376" w:rsidRPr="004D5F20" w:rsidRDefault="00C75376" w:rsidP="00CB273C">
      <w:pPr>
        <w:jc w:val="both"/>
        <w:rPr>
          <w:sz w:val="20"/>
          <w:szCs w:val="20"/>
        </w:rPr>
      </w:pPr>
      <w:r w:rsidRPr="004D5F20">
        <w:rPr>
          <w:sz w:val="20"/>
          <w:szCs w:val="20"/>
        </w:rPr>
        <w:t>3-</w:t>
      </w:r>
      <w:r w:rsidRPr="004D5F20">
        <w:rPr>
          <w:sz w:val="20"/>
          <w:szCs w:val="20"/>
          <w:lang w:val="el-GR"/>
        </w:rPr>
        <w:t xml:space="preserve">Αγγελικη Παντελιδου </w:t>
      </w:r>
      <w:r w:rsidRPr="004D5F20">
        <w:rPr>
          <w:sz w:val="20"/>
          <w:szCs w:val="20"/>
        </w:rPr>
        <w:t>(</w:t>
      </w:r>
      <w:proofErr w:type="spellStart"/>
      <w:r w:rsidRPr="004D5F20">
        <w:rPr>
          <w:sz w:val="20"/>
          <w:szCs w:val="20"/>
        </w:rPr>
        <w:t>Angelıki</w:t>
      </w:r>
      <w:proofErr w:type="spellEnd"/>
      <w:r w:rsidRPr="004D5F20">
        <w:rPr>
          <w:sz w:val="20"/>
          <w:szCs w:val="20"/>
        </w:rPr>
        <w:t xml:space="preserve"> </w:t>
      </w:r>
      <w:proofErr w:type="spellStart"/>
      <w:r w:rsidRPr="004D5F20">
        <w:rPr>
          <w:sz w:val="20"/>
          <w:szCs w:val="20"/>
        </w:rPr>
        <w:t>Pandelıdou</w:t>
      </w:r>
      <w:proofErr w:type="spellEnd"/>
      <w:r w:rsidRPr="004D5F20">
        <w:rPr>
          <w:sz w:val="20"/>
          <w:szCs w:val="20"/>
        </w:rPr>
        <w:t>)</w:t>
      </w:r>
      <w:r w:rsidRPr="004D5F20">
        <w:rPr>
          <w:sz w:val="20"/>
          <w:szCs w:val="20"/>
          <w:lang w:val="el-GR"/>
        </w:rPr>
        <w:t>– Κωνσταντια Χατζηκωστη</w:t>
      </w:r>
      <w:r w:rsidRPr="004D5F20">
        <w:rPr>
          <w:sz w:val="20"/>
          <w:szCs w:val="20"/>
        </w:rPr>
        <w:t xml:space="preserve"> (</w:t>
      </w:r>
      <w:proofErr w:type="spellStart"/>
      <w:r w:rsidRPr="004D5F20">
        <w:rPr>
          <w:sz w:val="20"/>
          <w:szCs w:val="20"/>
        </w:rPr>
        <w:t>Konstantıa</w:t>
      </w:r>
      <w:proofErr w:type="spellEnd"/>
      <w:r w:rsidRPr="004D5F20">
        <w:rPr>
          <w:sz w:val="20"/>
          <w:szCs w:val="20"/>
        </w:rPr>
        <w:t xml:space="preserve"> </w:t>
      </w:r>
      <w:proofErr w:type="spellStart"/>
      <w:r w:rsidRPr="004D5F20">
        <w:rPr>
          <w:sz w:val="20"/>
          <w:szCs w:val="20"/>
        </w:rPr>
        <w:t>Hadzıkostı</w:t>
      </w:r>
      <w:proofErr w:type="spellEnd"/>
      <w:r w:rsidRPr="004D5F20">
        <w:rPr>
          <w:sz w:val="20"/>
          <w:szCs w:val="20"/>
        </w:rPr>
        <w:t xml:space="preserve">) </w:t>
      </w:r>
      <w:r w:rsidRPr="004D5F20">
        <w:rPr>
          <w:sz w:val="20"/>
          <w:szCs w:val="20"/>
          <w:lang w:val="el-GR"/>
        </w:rPr>
        <w:t>, Ιστορια της Κυπρου Βυζαντινη Περιοδος (</w:t>
      </w:r>
      <w:r w:rsidRPr="004D5F20">
        <w:rPr>
          <w:sz w:val="20"/>
          <w:szCs w:val="20"/>
        </w:rPr>
        <w:t>Bizans Dönemi Kıbrıs Tarihi</w:t>
      </w:r>
      <w:r w:rsidRPr="004D5F20">
        <w:rPr>
          <w:sz w:val="20"/>
          <w:szCs w:val="20"/>
          <w:lang w:val="el-GR"/>
        </w:rPr>
        <w:t>)</w:t>
      </w:r>
      <w:r w:rsidRPr="004D5F20">
        <w:rPr>
          <w:sz w:val="20"/>
          <w:szCs w:val="20"/>
        </w:rPr>
        <w:t>, yeni baskı, Lefkoşa, 2011</w:t>
      </w:r>
    </w:p>
    <w:p w:rsidR="00C75376" w:rsidRDefault="00C75376" w:rsidP="00CB273C">
      <w:pPr>
        <w:jc w:val="both"/>
        <w:rPr>
          <w:sz w:val="20"/>
          <w:szCs w:val="20"/>
        </w:rPr>
      </w:pPr>
      <w:r w:rsidRPr="004D5F20">
        <w:rPr>
          <w:sz w:val="20"/>
          <w:szCs w:val="20"/>
        </w:rPr>
        <w:t xml:space="preserve">4- </w:t>
      </w:r>
      <w:r w:rsidRPr="004D5F20">
        <w:rPr>
          <w:sz w:val="20"/>
          <w:szCs w:val="20"/>
          <w:lang w:val="el-GR"/>
        </w:rPr>
        <w:t>Αγγελικη</w:t>
      </w:r>
      <w:r w:rsidRPr="004D5F20">
        <w:rPr>
          <w:sz w:val="20"/>
          <w:szCs w:val="20"/>
        </w:rPr>
        <w:t xml:space="preserve"> </w:t>
      </w:r>
      <w:r w:rsidRPr="004D5F20">
        <w:rPr>
          <w:sz w:val="20"/>
          <w:szCs w:val="20"/>
          <w:lang w:val="el-GR"/>
        </w:rPr>
        <w:t>Παντελιδου</w:t>
      </w:r>
      <w:r w:rsidRPr="004D5F20">
        <w:rPr>
          <w:sz w:val="20"/>
          <w:szCs w:val="20"/>
        </w:rPr>
        <w:t xml:space="preserve"> (</w:t>
      </w:r>
      <w:proofErr w:type="spellStart"/>
      <w:r w:rsidRPr="004D5F20">
        <w:rPr>
          <w:sz w:val="20"/>
          <w:szCs w:val="20"/>
        </w:rPr>
        <w:t>Angelıki</w:t>
      </w:r>
      <w:proofErr w:type="spellEnd"/>
      <w:r w:rsidRPr="004D5F20">
        <w:rPr>
          <w:sz w:val="20"/>
          <w:szCs w:val="20"/>
        </w:rPr>
        <w:t xml:space="preserve"> </w:t>
      </w:r>
      <w:proofErr w:type="spellStart"/>
      <w:r w:rsidRPr="004D5F20">
        <w:rPr>
          <w:sz w:val="20"/>
          <w:szCs w:val="20"/>
        </w:rPr>
        <w:t>Pandelıdou</w:t>
      </w:r>
      <w:proofErr w:type="spellEnd"/>
      <w:r w:rsidRPr="004D5F20">
        <w:rPr>
          <w:sz w:val="20"/>
          <w:szCs w:val="20"/>
        </w:rPr>
        <w:t xml:space="preserve">)–  </w:t>
      </w:r>
      <w:r w:rsidRPr="004D5F20">
        <w:rPr>
          <w:sz w:val="20"/>
          <w:szCs w:val="20"/>
          <w:lang w:val="el-GR"/>
        </w:rPr>
        <w:t>Κωνσταντια</w:t>
      </w:r>
      <w:r w:rsidRPr="004D5F20">
        <w:rPr>
          <w:sz w:val="20"/>
          <w:szCs w:val="20"/>
        </w:rPr>
        <w:t xml:space="preserve"> </w:t>
      </w:r>
      <w:r w:rsidRPr="004D5F20">
        <w:rPr>
          <w:sz w:val="20"/>
          <w:szCs w:val="20"/>
          <w:lang w:val="el-GR"/>
        </w:rPr>
        <w:t>Χατζηκωστη</w:t>
      </w:r>
      <w:r w:rsidRPr="004D5F20">
        <w:rPr>
          <w:sz w:val="20"/>
          <w:szCs w:val="20"/>
        </w:rPr>
        <w:t xml:space="preserve"> (</w:t>
      </w:r>
      <w:proofErr w:type="spellStart"/>
      <w:r w:rsidRPr="004D5F20">
        <w:rPr>
          <w:sz w:val="20"/>
          <w:szCs w:val="20"/>
        </w:rPr>
        <w:t>Konstantıa</w:t>
      </w:r>
      <w:proofErr w:type="spellEnd"/>
      <w:r w:rsidRPr="004D5F20">
        <w:rPr>
          <w:sz w:val="20"/>
          <w:szCs w:val="20"/>
        </w:rPr>
        <w:t xml:space="preserve"> </w:t>
      </w:r>
      <w:proofErr w:type="spellStart"/>
      <w:r w:rsidRPr="004D5F20">
        <w:rPr>
          <w:sz w:val="20"/>
          <w:szCs w:val="20"/>
        </w:rPr>
        <w:t>Hadzıkostı</w:t>
      </w:r>
      <w:proofErr w:type="spellEnd"/>
      <w:r w:rsidRPr="004D5F20">
        <w:rPr>
          <w:sz w:val="20"/>
          <w:szCs w:val="20"/>
        </w:rPr>
        <w:t xml:space="preserve">), </w:t>
      </w:r>
      <w:r w:rsidRPr="004D5F20">
        <w:rPr>
          <w:sz w:val="20"/>
          <w:szCs w:val="20"/>
          <w:lang w:val="el-GR"/>
        </w:rPr>
        <w:t>Ιστορια</w:t>
      </w:r>
      <w:r w:rsidRPr="004D5F20">
        <w:rPr>
          <w:sz w:val="20"/>
          <w:szCs w:val="20"/>
        </w:rPr>
        <w:t xml:space="preserve"> </w:t>
      </w:r>
      <w:r w:rsidRPr="004D5F20">
        <w:rPr>
          <w:sz w:val="20"/>
          <w:szCs w:val="20"/>
          <w:lang w:val="el-GR"/>
        </w:rPr>
        <w:t>της</w:t>
      </w:r>
      <w:r w:rsidRPr="004D5F20">
        <w:rPr>
          <w:sz w:val="20"/>
          <w:szCs w:val="20"/>
        </w:rPr>
        <w:t xml:space="preserve"> </w:t>
      </w:r>
      <w:r w:rsidRPr="004D5F20">
        <w:rPr>
          <w:sz w:val="20"/>
          <w:szCs w:val="20"/>
          <w:lang w:val="el-GR"/>
        </w:rPr>
        <w:t>Κυπρου</w:t>
      </w:r>
      <w:r w:rsidRPr="004D5F20">
        <w:rPr>
          <w:sz w:val="20"/>
          <w:szCs w:val="20"/>
        </w:rPr>
        <w:t xml:space="preserve"> </w:t>
      </w:r>
      <w:r w:rsidRPr="004D5F20">
        <w:rPr>
          <w:sz w:val="20"/>
          <w:szCs w:val="20"/>
          <w:lang w:val="el-GR"/>
        </w:rPr>
        <w:t>Μεσαιωνικη</w:t>
      </w:r>
      <w:r w:rsidRPr="004D5F20">
        <w:rPr>
          <w:sz w:val="20"/>
          <w:szCs w:val="20"/>
        </w:rPr>
        <w:t xml:space="preserve"> – </w:t>
      </w:r>
      <w:r w:rsidRPr="004D5F20">
        <w:rPr>
          <w:sz w:val="20"/>
          <w:szCs w:val="20"/>
          <w:lang w:val="el-GR"/>
        </w:rPr>
        <w:t>Νεοτερη</w:t>
      </w:r>
      <w:r w:rsidRPr="004D5F20">
        <w:rPr>
          <w:sz w:val="20"/>
          <w:szCs w:val="20"/>
        </w:rPr>
        <w:t xml:space="preserve"> (1192 - 1974) (Kıbrıs Tarihi</w:t>
      </w:r>
      <w:r>
        <w:rPr>
          <w:sz w:val="20"/>
          <w:szCs w:val="20"/>
        </w:rPr>
        <w:t>,</w:t>
      </w:r>
      <w:r w:rsidRPr="004D5F20">
        <w:rPr>
          <w:sz w:val="20"/>
          <w:szCs w:val="20"/>
        </w:rPr>
        <w:t xml:space="preserve"> Ortaçağ – Modern</w:t>
      </w:r>
      <w:r>
        <w:rPr>
          <w:sz w:val="20"/>
          <w:szCs w:val="20"/>
        </w:rPr>
        <w:t xml:space="preserve"> dönem</w:t>
      </w:r>
      <w:r w:rsidRPr="004D5F20">
        <w:rPr>
          <w:sz w:val="20"/>
          <w:szCs w:val="20"/>
        </w:rPr>
        <w:t xml:space="preserve"> 1192 - 1974), yeni baskı, Lefkoşa,</w:t>
      </w:r>
      <w:r>
        <w:rPr>
          <w:sz w:val="20"/>
          <w:szCs w:val="20"/>
        </w:rPr>
        <w:t xml:space="preserve"> </w:t>
      </w:r>
      <w:r w:rsidRPr="004D5F20">
        <w:rPr>
          <w:sz w:val="20"/>
          <w:szCs w:val="20"/>
        </w:rPr>
        <w:t>2011</w:t>
      </w:r>
      <w:r>
        <w:rPr>
          <w:sz w:val="20"/>
          <w:szCs w:val="20"/>
        </w:rPr>
        <w:t xml:space="preserve">; </w:t>
      </w:r>
    </w:p>
    <w:p w:rsidR="00C75376" w:rsidRDefault="00C75376" w:rsidP="00CB273C">
      <w:pPr>
        <w:jc w:val="both"/>
      </w:pPr>
      <w:r w:rsidRPr="00CF16EC">
        <w:rPr>
          <w:sz w:val="20"/>
          <w:szCs w:val="20"/>
        </w:rPr>
        <w:t xml:space="preserve">İsteğimiz üzerine bu kitapları temin edip tarafıma gönderen Sayın </w:t>
      </w:r>
      <w:proofErr w:type="spellStart"/>
      <w:r w:rsidRPr="00CF16EC">
        <w:rPr>
          <w:sz w:val="20"/>
          <w:szCs w:val="20"/>
        </w:rPr>
        <w:t>Harid</w:t>
      </w:r>
      <w:proofErr w:type="spellEnd"/>
      <w:r w:rsidRPr="00CF16EC">
        <w:rPr>
          <w:sz w:val="20"/>
          <w:szCs w:val="20"/>
        </w:rPr>
        <w:t xml:space="preserve"> Fedai Bey’e çok teşekkür ediyorum. </w:t>
      </w:r>
    </w:p>
  </w:footnote>
  <w:footnote w:id="3">
    <w:p w:rsidR="00C75376" w:rsidRDefault="00C75376" w:rsidP="00F95C2A">
      <w:pPr>
        <w:pStyle w:val="DipnotMetni"/>
        <w:jc w:val="both"/>
      </w:pPr>
      <w:r>
        <w:rPr>
          <w:rStyle w:val="DipnotBavurusu"/>
        </w:rPr>
        <w:footnoteRef/>
      </w:r>
      <w:r>
        <w:t xml:space="preserve"> Bu kitabın </w:t>
      </w:r>
      <w:proofErr w:type="spellStart"/>
      <w:r>
        <w:t>Yunanca’dan</w:t>
      </w:r>
      <w:proofErr w:type="spellEnd"/>
      <w:r>
        <w:t xml:space="preserve"> tercümesinde bize katkı sağlayan, öğrencim Mustafa Kıran’a teşekkür ediyorum. Dış kapak için bkz</w:t>
      </w:r>
      <w:proofErr w:type="gramStart"/>
      <w:r>
        <w:t>.,</w:t>
      </w:r>
      <w:proofErr w:type="gramEnd"/>
      <w:r>
        <w:t xml:space="preserve"> Resim:1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376" w:rsidRDefault="006004ED" w:rsidP="00C61744">
    <w:pPr>
      <w:pStyle w:val="stbilgi"/>
      <w:framePr w:wrap="auto" w:vAnchor="text" w:hAnchor="margin" w:xAlign="right" w:y="1"/>
      <w:rPr>
        <w:rStyle w:val="SayfaNumaras"/>
      </w:rPr>
    </w:pPr>
    <w:r>
      <w:rPr>
        <w:rStyle w:val="SayfaNumaras"/>
      </w:rPr>
      <w:fldChar w:fldCharType="begin"/>
    </w:r>
    <w:r w:rsidR="00C75376">
      <w:rPr>
        <w:rStyle w:val="SayfaNumaras"/>
      </w:rPr>
      <w:instrText xml:space="preserve">PAGE  </w:instrText>
    </w:r>
    <w:r>
      <w:rPr>
        <w:rStyle w:val="SayfaNumaras"/>
      </w:rPr>
      <w:fldChar w:fldCharType="separate"/>
    </w:r>
    <w:r w:rsidR="003F763D">
      <w:rPr>
        <w:rStyle w:val="SayfaNumaras"/>
        <w:noProof/>
      </w:rPr>
      <w:t>1</w:t>
    </w:r>
    <w:r>
      <w:rPr>
        <w:rStyle w:val="SayfaNumaras"/>
      </w:rPr>
      <w:fldChar w:fldCharType="end"/>
    </w:r>
  </w:p>
  <w:p w:rsidR="00C75376" w:rsidRDefault="00C75376" w:rsidP="00D72D1D">
    <w:pPr>
      <w:pStyle w:val="stbilgi"/>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567C8"/>
    <w:multiLevelType w:val="hybridMultilevel"/>
    <w:tmpl w:val="7F22DCA6"/>
    <w:lvl w:ilvl="0" w:tplc="7CC299D2">
      <w:start w:val="2"/>
      <w:numFmt w:val="bullet"/>
      <w:lvlText w:val="-"/>
      <w:lvlJc w:val="left"/>
      <w:pPr>
        <w:ind w:left="720" w:hanging="360"/>
      </w:pPr>
      <w:rPr>
        <w:rFonts w:ascii="Times New Roman" w:eastAsia="Times New Roman" w:hAnsi="Times New Roman" w:hint="default"/>
        <w:b/>
        <w:bCs/>
        <w:i/>
        <w:iCs/>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273C"/>
    <w:rsid w:val="00003127"/>
    <w:rsid w:val="00014B6C"/>
    <w:rsid w:val="0004609A"/>
    <w:rsid w:val="0005437C"/>
    <w:rsid w:val="000A23EB"/>
    <w:rsid w:val="000A3165"/>
    <w:rsid w:val="001236E8"/>
    <w:rsid w:val="001444F2"/>
    <w:rsid w:val="001454EA"/>
    <w:rsid w:val="00190E8D"/>
    <w:rsid w:val="001B25C1"/>
    <w:rsid w:val="001B574F"/>
    <w:rsid w:val="001D55CF"/>
    <w:rsid w:val="0020336D"/>
    <w:rsid w:val="00255CA8"/>
    <w:rsid w:val="00264396"/>
    <w:rsid w:val="002C4EF4"/>
    <w:rsid w:val="00334DAA"/>
    <w:rsid w:val="00344569"/>
    <w:rsid w:val="0037280C"/>
    <w:rsid w:val="003A6F1E"/>
    <w:rsid w:val="003F333E"/>
    <w:rsid w:val="003F5F0E"/>
    <w:rsid w:val="003F763D"/>
    <w:rsid w:val="00416014"/>
    <w:rsid w:val="00432AFC"/>
    <w:rsid w:val="0043352A"/>
    <w:rsid w:val="0044034B"/>
    <w:rsid w:val="0045698B"/>
    <w:rsid w:val="004C5C6F"/>
    <w:rsid w:val="004D5F20"/>
    <w:rsid w:val="004D6972"/>
    <w:rsid w:val="00517CC7"/>
    <w:rsid w:val="00523D41"/>
    <w:rsid w:val="00533E5C"/>
    <w:rsid w:val="005B7D27"/>
    <w:rsid w:val="006004ED"/>
    <w:rsid w:val="006024A6"/>
    <w:rsid w:val="00684153"/>
    <w:rsid w:val="006C3B91"/>
    <w:rsid w:val="007044A9"/>
    <w:rsid w:val="0071128D"/>
    <w:rsid w:val="00713581"/>
    <w:rsid w:val="007664F3"/>
    <w:rsid w:val="00843180"/>
    <w:rsid w:val="00881F3D"/>
    <w:rsid w:val="008A0BFC"/>
    <w:rsid w:val="008C0CEB"/>
    <w:rsid w:val="008D75AC"/>
    <w:rsid w:val="00917903"/>
    <w:rsid w:val="00925AC6"/>
    <w:rsid w:val="009802A4"/>
    <w:rsid w:val="009A3CA3"/>
    <w:rsid w:val="009F079D"/>
    <w:rsid w:val="00A20105"/>
    <w:rsid w:val="00A26D4D"/>
    <w:rsid w:val="00A531AA"/>
    <w:rsid w:val="00A60D97"/>
    <w:rsid w:val="00AA2BEC"/>
    <w:rsid w:val="00AD2386"/>
    <w:rsid w:val="00B27127"/>
    <w:rsid w:val="00B35A0A"/>
    <w:rsid w:val="00B4564A"/>
    <w:rsid w:val="00B638E0"/>
    <w:rsid w:val="00B90E48"/>
    <w:rsid w:val="00BB72F2"/>
    <w:rsid w:val="00BC5E36"/>
    <w:rsid w:val="00BE0E4F"/>
    <w:rsid w:val="00C61744"/>
    <w:rsid w:val="00C75376"/>
    <w:rsid w:val="00CB273C"/>
    <w:rsid w:val="00CE79DC"/>
    <w:rsid w:val="00CF16EC"/>
    <w:rsid w:val="00D0058B"/>
    <w:rsid w:val="00D34351"/>
    <w:rsid w:val="00D3463C"/>
    <w:rsid w:val="00D72D1D"/>
    <w:rsid w:val="00D87DEB"/>
    <w:rsid w:val="00DA5356"/>
    <w:rsid w:val="00DB03D4"/>
    <w:rsid w:val="00DC0131"/>
    <w:rsid w:val="00DF16F0"/>
    <w:rsid w:val="00E05AA2"/>
    <w:rsid w:val="00E34D94"/>
    <w:rsid w:val="00E475B1"/>
    <w:rsid w:val="00E522CD"/>
    <w:rsid w:val="00E60F77"/>
    <w:rsid w:val="00E72EAB"/>
    <w:rsid w:val="00E77814"/>
    <w:rsid w:val="00ED14D2"/>
    <w:rsid w:val="00F0037D"/>
    <w:rsid w:val="00F10FD4"/>
    <w:rsid w:val="00F95C2A"/>
    <w:rsid w:val="00FA1CF4"/>
    <w:rsid w:val="00FB2D96"/>
    <w:rsid w:val="00FD19D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73C"/>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CB273C"/>
    <w:rPr>
      <w:rFonts w:eastAsia="Calibri"/>
      <w:sz w:val="20"/>
      <w:szCs w:val="20"/>
      <w:lang/>
    </w:rPr>
  </w:style>
  <w:style w:type="character" w:customStyle="1" w:styleId="DipnotMetniChar">
    <w:name w:val="Dipnot Metni Char"/>
    <w:link w:val="DipnotMetni"/>
    <w:uiPriority w:val="99"/>
    <w:semiHidden/>
    <w:locked/>
    <w:rsid w:val="00CB273C"/>
    <w:rPr>
      <w:rFonts w:ascii="Times New Roman" w:hAnsi="Times New Roman" w:cs="Times New Roman"/>
      <w:sz w:val="20"/>
      <w:szCs w:val="20"/>
      <w:lang w:eastAsia="tr-TR"/>
    </w:rPr>
  </w:style>
  <w:style w:type="character" w:styleId="DipnotBavurusu">
    <w:name w:val="footnote reference"/>
    <w:uiPriority w:val="99"/>
    <w:semiHidden/>
    <w:rsid w:val="00CB273C"/>
    <w:rPr>
      <w:vertAlign w:val="superscript"/>
    </w:rPr>
  </w:style>
  <w:style w:type="character" w:styleId="Kpr">
    <w:name w:val="Hyperlink"/>
    <w:uiPriority w:val="99"/>
    <w:rsid w:val="00CB273C"/>
    <w:rPr>
      <w:color w:val="0000FF"/>
      <w:u w:val="single"/>
    </w:rPr>
  </w:style>
  <w:style w:type="paragraph" w:styleId="stbilgi">
    <w:name w:val="header"/>
    <w:basedOn w:val="Normal"/>
    <w:link w:val="stbilgiChar"/>
    <w:uiPriority w:val="99"/>
    <w:rsid w:val="00CB273C"/>
    <w:pPr>
      <w:tabs>
        <w:tab w:val="center" w:pos="4536"/>
        <w:tab w:val="right" w:pos="9072"/>
      </w:tabs>
    </w:pPr>
    <w:rPr>
      <w:rFonts w:eastAsia="Calibri"/>
      <w:lang/>
    </w:rPr>
  </w:style>
  <w:style w:type="character" w:customStyle="1" w:styleId="stbilgiChar">
    <w:name w:val="Üstbilgi Char"/>
    <w:link w:val="stbilgi"/>
    <w:uiPriority w:val="99"/>
    <w:locked/>
    <w:rsid w:val="00CB273C"/>
    <w:rPr>
      <w:rFonts w:ascii="Times New Roman" w:hAnsi="Times New Roman" w:cs="Times New Roman"/>
      <w:sz w:val="24"/>
      <w:szCs w:val="24"/>
      <w:lang w:eastAsia="tr-TR"/>
    </w:rPr>
  </w:style>
  <w:style w:type="character" w:styleId="SayfaNumaras">
    <w:name w:val="page number"/>
    <w:basedOn w:val="VarsaylanParagrafYazTipi"/>
    <w:uiPriority w:val="99"/>
    <w:rsid w:val="00CB273C"/>
  </w:style>
  <w:style w:type="paragraph" w:styleId="BalonMetni">
    <w:name w:val="Balloon Text"/>
    <w:basedOn w:val="Normal"/>
    <w:link w:val="BalonMetniChar"/>
    <w:uiPriority w:val="99"/>
    <w:semiHidden/>
    <w:rsid w:val="00CB273C"/>
    <w:rPr>
      <w:rFonts w:ascii="Tahoma" w:eastAsia="Calibri" w:hAnsi="Tahoma"/>
      <w:sz w:val="16"/>
      <w:szCs w:val="16"/>
      <w:lang/>
    </w:rPr>
  </w:style>
  <w:style w:type="character" w:customStyle="1" w:styleId="BalonMetniChar">
    <w:name w:val="Balon Metni Char"/>
    <w:link w:val="BalonMetni"/>
    <w:uiPriority w:val="99"/>
    <w:semiHidden/>
    <w:locked/>
    <w:rsid w:val="00CB273C"/>
    <w:rPr>
      <w:rFonts w:ascii="Tahoma" w:hAnsi="Tahoma" w:cs="Tahoma"/>
      <w:sz w:val="16"/>
      <w:szCs w:val="16"/>
      <w:lang w:eastAsia="tr-TR"/>
    </w:rPr>
  </w:style>
  <w:style w:type="paragraph" w:styleId="ListeParagraf">
    <w:name w:val="List Paragraph"/>
    <w:basedOn w:val="Normal"/>
    <w:uiPriority w:val="99"/>
    <w:qFormat/>
    <w:rsid w:val="00E522CD"/>
    <w:pPr>
      <w:ind w:left="720"/>
    </w:pPr>
  </w:style>
  <w:style w:type="character" w:customStyle="1" w:styleId="hps">
    <w:name w:val="hps"/>
    <w:rsid w:val="006024A6"/>
  </w:style>
  <w:style w:type="character" w:customStyle="1" w:styleId="atn">
    <w:name w:val="atn"/>
    <w:rsid w:val="006024A6"/>
  </w:style>
  <w:style w:type="character" w:customStyle="1" w:styleId="go">
    <w:name w:val="go"/>
    <w:basedOn w:val="VarsaylanParagrafYazTipi"/>
    <w:rsid w:val="00B45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brispostasi.com/print.php?news=76153"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rio.no/Global/upload/Cyprus/Publications/ReportHistory%20Education%20Trk_WEB.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3EFB4-1DDA-4C5B-B78F-36718E0F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15</Pages>
  <Words>4851</Words>
  <Characters>27656</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32443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alperen</dc:creator>
  <cp:keywords/>
  <dc:description/>
  <cp:lastModifiedBy>Mustafa Arslan</cp:lastModifiedBy>
  <cp:revision>29</cp:revision>
  <cp:lastPrinted>2013-05-03T07:48:00Z</cp:lastPrinted>
  <dcterms:created xsi:type="dcterms:W3CDTF">2013-03-10T12:36:00Z</dcterms:created>
  <dcterms:modified xsi:type="dcterms:W3CDTF">2013-05-29T12:52:00Z</dcterms:modified>
</cp:coreProperties>
</file>