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E2" w:rsidRPr="007D53F8" w:rsidRDefault="00B350E2" w:rsidP="00B350E2">
      <w:pPr>
        <w:spacing w:line="240" w:lineRule="auto"/>
        <w:jc w:val="center"/>
        <w:rPr>
          <w:rFonts w:ascii="Times New Roman" w:hAnsi="Times New Roman" w:cs="Times New Roman"/>
          <w:b/>
          <w:sz w:val="24"/>
          <w:szCs w:val="24"/>
          <w:lang w:val="az-Latn-AZ"/>
        </w:rPr>
      </w:pPr>
      <w:r w:rsidRPr="007D53F8">
        <w:rPr>
          <w:rFonts w:ascii="Times New Roman" w:hAnsi="Times New Roman" w:cs="Times New Roman"/>
          <w:b/>
          <w:sz w:val="24"/>
          <w:szCs w:val="24"/>
          <w:lang w:val="az-Latn-AZ"/>
        </w:rPr>
        <w:t>CELALEDDİN RUMİ EDEBİ MİRASININ AZERBAYCANDA ARAŞTIRILMASI VE YAYINI</w:t>
      </w:r>
    </w:p>
    <w:p w:rsidR="00B350E2" w:rsidRPr="00E94071" w:rsidRDefault="00B350E2" w:rsidP="00B350E2">
      <w:pPr>
        <w:spacing w:line="240" w:lineRule="auto"/>
        <w:jc w:val="center"/>
        <w:rPr>
          <w:rFonts w:ascii="Times New Roman" w:hAnsi="Times New Roman" w:cs="Times New Roman"/>
          <w:b/>
          <w:sz w:val="24"/>
          <w:szCs w:val="24"/>
          <w:lang w:val="az-Latn-AZ"/>
        </w:rPr>
      </w:pPr>
      <w:r w:rsidRPr="00E94071">
        <w:rPr>
          <w:rFonts w:ascii="Times New Roman" w:hAnsi="Times New Roman" w:cs="Times New Roman"/>
          <w:b/>
          <w:sz w:val="24"/>
          <w:szCs w:val="24"/>
          <w:lang w:val="az-Latn-AZ"/>
        </w:rPr>
        <w:t>Ebülfez AMANOĞLU GULIYEV</w:t>
      </w:r>
    </w:p>
    <w:p w:rsidR="00B350E2" w:rsidRPr="007D53F8" w:rsidRDefault="00B350E2" w:rsidP="00B350E2">
      <w:pPr>
        <w:spacing w:line="240" w:lineRule="auto"/>
        <w:jc w:val="center"/>
        <w:rPr>
          <w:rFonts w:ascii="Times New Roman" w:hAnsi="Times New Roman" w:cs="Times New Roman"/>
          <w:sz w:val="24"/>
          <w:szCs w:val="24"/>
          <w:lang w:val="az-Latn-AZ"/>
        </w:rPr>
      </w:pPr>
      <w:r w:rsidRPr="007D53F8">
        <w:rPr>
          <w:rFonts w:ascii="Times New Roman" w:hAnsi="Times New Roman" w:cs="Times New Roman"/>
          <w:sz w:val="24"/>
          <w:szCs w:val="24"/>
          <w:lang w:val="az-Latn-AZ"/>
        </w:rPr>
        <w:t>Azerbaycan İlimler Akademisi, Nahçıvan Kültür Dil ve Edebiyat Enstitüsü, Nahçıvan / Azerbaycan</w:t>
      </w:r>
    </w:p>
    <w:p w:rsidR="00B350E2" w:rsidRPr="007D53F8" w:rsidRDefault="00B350E2" w:rsidP="00B350E2">
      <w:pPr>
        <w:spacing w:line="240" w:lineRule="auto"/>
        <w:rPr>
          <w:rFonts w:ascii="Times New Roman" w:hAnsi="Times New Roman" w:cs="Times New Roman"/>
          <w:sz w:val="24"/>
          <w:szCs w:val="24"/>
          <w:lang w:val="az-Latn-AZ"/>
        </w:rPr>
      </w:pPr>
      <w:r w:rsidRPr="007D53F8">
        <w:rPr>
          <w:rFonts w:ascii="Times New Roman" w:hAnsi="Times New Roman" w:cs="Times New Roman"/>
          <w:b/>
          <w:sz w:val="24"/>
          <w:szCs w:val="24"/>
          <w:lang w:val="az-Latn-AZ"/>
        </w:rPr>
        <w:t xml:space="preserve">Anahtar Kelimeler: </w:t>
      </w:r>
      <w:r w:rsidRPr="007D53F8">
        <w:rPr>
          <w:rFonts w:ascii="Times New Roman" w:hAnsi="Times New Roman" w:cs="Times New Roman"/>
          <w:sz w:val="24"/>
          <w:szCs w:val="24"/>
          <w:lang w:val="az-Latn-AZ"/>
        </w:rPr>
        <w:t>Mevlana,Azerbaycan Türkçesi,Mesnevi,edebiyat,şair.</w:t>
      </w:r>
    </w:p>
    <w:p w:rsidR="00B350E2" w:rsidRPr="007D53F8" w:rsidRDefault="00B350E2" w:rsidP="00B350E2">
      <w:pPr>
        <w:spacing w:line="240" w:lineRule="auto"/>
        <w:jc w:val="center"/>
        <w:rPr>
          <w:rFonts w:ascii="Times New Roman" w:hAnsi="Times New Roman" w:cs="Times New Roman"/>
          <w:b/>
          <w:sz w:val="24"/>
          <w:szCs w:val="24"/>
          <w:lang w:val="az-Latn-AZ"/>
        </w:rPr>
      </w:pPr>
      <w:r w:rsidRPr="007D53F8">
        <w:rPr>
          <w:rFonts w:ascii="Times New Roman" w:hAnsi="Times New Roman" w:cs="Times New Roman"/>
          <w:b/>
          <w:sz w:val="24"/>
          <w:szCs w:val="24"/>
          <w:lang w:val="az-Latn-AZ"/>
        </w:rPr>
        <w:t>ÖZET</w:t>
      </w:r>
    </w:p>
    <w:p w:rsidR="00B350E2" w:rsidRPr="000B2B11" w:rsidRDefault="00B350E2" w:rsidP="00B350E2">
      <w:pPr>
        <w:spacing w:line="240" w:lineRule="auto"/>
        <w:ind w:firstLine="708"/>
        <w:jc w:val="both"/>
        <w:rPr>
          <w:rFonts w:ascii="Times New Roman" w:hAnsi="Times New Roman" w:cs="Times New Roman"/>
          <w:sz w:val="24"/>
          <w:szCs w:val="24"/>
        </w:rPr>
      </w:pPr>
      <w:r w:rsidRPr="000B2B11">
        <w:rPr>
          <w:rFonts w:ascii="Times New Roman" w:hAnsi="Times New Roman" w:cs="Times New Roman"/>
          <w:sz w:val="24"/>
          <w:szCs w:val="24"/>
        </w:rPr>
        <w:t>Büyük Türk bilgini ve mutasavvıfı Celaleddin Rumi ortak kültürümüzün dünya tarihine bahş ettiği en mühteşem şahsiyetlerden birisidir. Mevlana kaleminden çıkan “Mesnevi”, ”Fihi ma fih”, ”Divani-kebir”, “Mektubat”, Mecalisi-seba” gibi benzersiz eserler arad</w:t>
      </w:r>
      <w:r>
        <w:rPr>
          <w:rFonts w:ascii="Times New Roman" w:hAnsi="Times New Roman" w:cs="Times New Roman"/>
          <w:sz w:val="24"/>
          <w:szCs w:val="24"/>
        </w:rPr>
        <w:t xml:space="preserve">an yüz yıllar geçmesine rağmen bugün dünyanın </w:t>
      </w:r>
      <w:r w:rsidRPr="000B2B11">
        <w:rPr>
          <w:rFonts w:ascii="Times New Roman" w:hAnsi="Times New Roman" w:cs="Times New Roman"/>
          <w:sz w:val="24"/>
          <w:szCs w:val="24"/>
        </w:rPr>
        <w:t>dört bir yanında yoğun ilgi görmektedir. Rastgele değildir ki, XV yüzyılın ünlü şairi Abdurrahman Cami Mevlana hakkında şunları söylemiştir: Peygamber değil, ama kitabı var”. Azerbaycan edebiyatında Mevlananın etki alanı çok geniştir. Orta dönem edebiyatımızda Mevlana Azerbaycan şairlerinin ilham kaynağı olmuş,</w:t>
      </w:r>
      <w:r>
        <w:rPr>
          <w:rFonts w:ascii="Times New Roman" w:hAnsi="Times New Roman" w:cs="Times New Roman"/>
          <w:sz w:val="24"/>
          <w:szCs w:val="24"/>
        </w:rPr>
        <w:t xml:space="preserve"> </w:t>
      </w:r>
      <w:r w:rsidRPr="000B2B11">
        <w:rPr>
          <w:rFonts w:ascii="Times New Roman" w:hAnsi="Times New Roman" w:cs="Times New Roman"/>
          <w:sz w:val="24"/>
          <w:szCs w:val="24"/>
        </w:rPr>
        <w:t>bir takım şairlerimiz Mevlana şiiriyatına nazireler yazmışlardır. Daha XIX. Yüzyılda özellikle Mevlana “Mesnevi”si Azeri şair ve ediplerinin ilgisini çekmiş, ünlü Azerbaycan dram yazarı M.F.</w:t>
      </w:r>
      <w:r>
        <w:rPr>
          <w:rFonts w:ascii="Times New Roman" w:hAnsi="Times New Roman" w:cs="Times New Roman"/>
          <w:sz w:val="24"/>
          <w:szCs w:val="24"/>
        </w:rPr>
        <w:t xml:space="preserve"> </w:t>
      </w:r>
      <w:r w:rsidRPr="000B2B11">
        <w:rPr>
          <w:rFonts w:ascii="Times New Roman" w:hAnsi="Times New Roman" w:cs="Times New Roman"/>
          <w:sz w:val="24"/>
          <w:szCs w:val="24"/>
        </w:rPr>
        <w:t>Ahundzade 1876 yılında “Mollayi-Ruminin tasnifinin babında” isimli bilimsel makale yazm</w:t>
      </w:r>
      <w:r>
        <w:rPr>
          <w:rFonts w:ascii="Times New Roman" w:hAnsi="Times New Roman" w:cs="Times New Roman"/>
          <w:sz w:val="24"/>
          <w:szCs w:val="24"/>
        </w:rPr>
        <w:t xml:space="preserve">ış, doğu edebiyatının iftiharı </w:t>
      </w:r>
      <w:r w:rsidRPr="000B2B11">
        <w:rPr>
          <w:rFonts w:ascii="Times New Roman" w:hAnsi="Times New Roman" w:cs="Times New Roman"/>
          <w:sz w:val="24"/>
          <w:szCs w:val="24"/>
        </w:rPr>
        <w:t xml:space="preserve">mertesinde bulunan Mevlanayı yüksek değerlendirmiştir. XX yy başlarında </w:t>
      </w:r>
      <w:r>
        <w:rPr>
          <w:rFonts w:ascii="Times New Roman" w:hAnsi="Times New Roman" w:cs="Times New Roman"/>
          <w:sz w:val="24"/>
          <w:szCs w:val="24"/>
        </w:rPr>
        <w:t>Azerbaycanda Ferudin B</w:t>
      </w:r>
      <w:r w:rsidRPr="000B2B11">
        <w:rPr>
          <w:rFonts w:ascii="Times New Roman" w:hAnsi="Times New Roman" w:cs="Times New Roman"/>
          <w:sz w:val="24"/>
          <w:szCs w:val="24"/>
        </w:rPr>
        <w:t>ey Köçerli, Ali bey Hüsey</w:t>
      </w:r>
      <w:r>
        <w:rPr>
          <w:rFonts w:ascii="Times New Roman" w:hAnsi="Times New Roman" w:cs="Times New Roman"/>
          <w:sz w:val="24"/>
          <w:szCs w:val="24"/>
        </w:rPr>
        <w:t xml:space="preserve">inzade, Muhammed Hadi, Abdulla </w:t>
      </w:r>
      <w:r w:rsidRPr="000B2B11">
        <w:rPr>
          <w:rFonts w:ascii="Times New Roman" w:hAnsi="Times New Roman" w:cs="Times New Roman"/>
          <w:sz w:val="24"/>
          <w:szCs w:val="24"/>
        </w:rPr>
        <w:t>Şaiq, Abb</w:t>
      </w:r>
      <w:r>
        <w:rPr>
          <w:rFonts w:ascii="Times New Roman" w:hAnsi="Times New Roman" w:cs="Times New Roman"/>
          <w:sz w:val="24"/>
          <w:szCs w:val="24"/>
        </w:rPr>
        <w:t xml:space="preserve">as Sehhet, Ferhat Ağazade gibi </w:t>
      </w:r>
      <w:r w:rsidRPr="000B2B11">
        <w:rPr>
          <w:rFonts w:ascii="Times New Roman" w:hAnsi="Times New Roman" w:cs="Times New Roman"/>
          <w:sz w:val="24"/>
          <w:szCs w:val="24"/>
        </w:rPr>
        <w:t>şair ve yazarlar sık-sık Mevlanaya baş vurmuş,</w:t>
      </w:r>
      <w:r>
        <w:rPr>
          <w:rFonts w:ascii="Times New Roman" w:hAnsi="Times New Roman" w:cs="Times New Roman"/>
          <w:sz w:val="24"/>
          <w:szCs w:val="24"/>
        </w:rPr>
        <w:t xml:space="preserve"> </w:t>
      </w:r>
      <w:r w:rsidRPr="000B2B11">
        <w:rPr>
          <w:rFonts w:ascii="Times New Roman" w:hAnsi="Times New Roman" w:cs="Times New Roman"/>
          <w:sz w:val="24"/>
          <w:szCs w:val="24"/>
        </w:rPr>
        <w:t>düşüncelerine,</w:t>
      </w:r>
      <w:r>
        <w:rPr>
          <w:rFonts w:ascii="Times New Roman" w:hAnsi="Times New Roman" w:cs="Times New Roman"/>
          <w:sz w:val="24"/>
          <w:szCs w:val="24"/>
        </w:rPr>
        <w:t xml:space="preserve"> </w:t>
      </w:r>
      <w:r w:rsidRPr="000B2B11">
        <w:rPr>
          <w:rFonts w:ascii="Times New Roman" w:hAnsi="Times New Roman" w:cs="Times New Roman"/>
          <w:sz w:val="24"/>
          <w:szCs w:val="24"/>
        </w:rPr>
        <w:t>muht</w:t>
      </w:r>
      <w:r>
        <w:rPr>
          <w:rFonts w:ascii="Times New Roman" w:hAnsi="Times New Roman" w:cs="Times New Roman"/>
          <w:sz w:val="24"/>
          <w:szCs w:val="24"/>
        </w:rPr>
        <w:t xml:space="preserve">elif beyitlerine istinad etmiş, </w:t>
      </w:r>
      <w:r w:rsidRPr="000B2B11">
        <w:rPr>
          <w:rFonts w:ascii="Times New Roman" w:hAnsi="Times New Roman" w:cs="Times New Roman"/>
          <w:sz w:val="24"/>
          <w:szCs w:val="24"/>
        </w:rPr>
        <w:t>yahut görüş bildirmişlerdir. Aynı zamanda bu dönemde bazı dergilerde Mevlana edebi mirasından seçmeler de yer almıştır. Sovyet döneminde Mevlana mirasının araştırılması ve yayını birmanalı şek</w:t>
      </w:r>
      <w:r>
        <w:rPr>
          <w:rFonts w:ascii="Times New Roman" w:hAnsi="Times New Roman" w:cs="Times New Roman"/>
          <w:sz w:val="24"/>
          <w:szCs w:val="24"/>
        </w:rPr>
        <w:t xml:space="preserve">ilde yasaklanmıştır, sansorlar </w:t>
      </w:r>
      <w:r w:rsidRPr="000B2B11">
        <w:rPr>
          <w:rFonts w:ascii="Times New Roman" w:hAnsi="Times New Roman" w:cs="Times New Roman"/>
          <w:sz w:val="24"/>
          <w:szCs w:val="24"/>
        </w:rPr>
        <w:t>bu işi sıkı şekilde takip etmşlerdi. Bu nedenle Mevlana mirasına temas edilmesi çoğunlukla Azerbaycan bağımsızlığına kavuştuktan sonra mümkün olmuştur. 2000`li yıllardan itibaren Azerbaycanda Mevlana edebi mirası araştırılmaya, eserlerli yayınlanmaya başlamıştır. Bilindiği g</w:t>
      </w:r>
      <w:r>
        <w:rPr>
          <w:rFonts w:ascii="Times New Roman" w:hAnsi="Times New Roman" w:cs="Times New Roman"/>
          <w:sz w:val="24"/>
          <w:szCs w:val="24"/>
        </w:rPr>
        <w:t>ibi UNESKO tarafından 2007 yılı</w:t>
      </w:r>
      <w:r w:rsidRPr="000B2B11">
        <w:rPr>
          <w:rFonts w:ascii="Times New Roman" w:hAnsi="Times New Roman" w:cs="Times New Roman"/>
          <w:sz w:val="24"/>
          <w:szCs w:val="24"/>
        </w:rPr>
        <w:t xml:space="preserve"> dünyada Mevlana yılı ilan olunmuştu. Bununla ilgili olarak Mevlana “Mesnevi”sinin Türkiyede basılmış Şefik Can tercümesiden seçmeler şair Azad Yaşar tarafından Azerbaycan türkçesine aktarılmış ve 2010 yılında “Mesnevi”den seçmeler” adıyla yayınlanmıştır. Aynı zamanda Lenkeran Devlet Üniversitesinin hocası Sefer Şirinov Mesnevinin 4 defterini farscadan Azerbaycan Türkçesine aktararak yayınlatmıştır. Biz 2012 yılında “Mesnevi”nin Türkiyede Adnan Karaismailoğlu tarafından yayına hazırlanmış baskısından Azerbaycan Türkçesinde Mesnevinin 3 ciltlik filolojik tercümesini yayınladık.</w:t>
      </w:r>
    </w:p>
    <w:p w:rsidR="00E27500" w:rsidRDefault="00E27500"/>
    <w:sectPr w:rsidR="00E275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B350E2"/>
    <w:rsid w:val="00B350E2"/>
    <w:rsid w:val="00E27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2013-05-28T12:07:00Z</dcterms:created>
  <dcterms:modified xsi:type="dcterms:W3CDTF">2013-05-28T12:07:00Z</dcterms:modified>
</cp:coreProperties>
</file>