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40" w:rsidRPr="00EF771E" w:rsidRDefault="003E4A40" w:rsidP="003E4A40">
      <w:pPr>
        <w:pBdr>
          <w:bottom w:val="single" w:sz="4" w:space="1" w:color="auto"/>
        </w:pBdr>
        <w:autoSpaceDE w:val="0"/>
        <w:autoSpaceDN w:val="0"/>
        <w:adjustRightInd w:val="0"/>
        <w:spacing w:line="240" w:lineRule="auto"/>
        <w:jc w:val="center"/>
        <w:rPr>
          <w:rFonts w:ascii="Adobe Garamond Pro" w:eastAsia="Calibri" w:hAnsi="Adobe Garamond Pro"/>
          <w:b/>
          <w:bCs/>
          <w:sz w:val="28"/>
          <w:szCs w:val="28"/>
        </w:rPr>
      </w:pPr>
      <w:r w:rsidRPr="00EF771E">
        <w:rPr>
          <w:rFonts w:ascii="Adobe Garamond Pro" w:eastAsia="Calibri" w:hAnsi="Adobe Garamond Pro"/>
          <w:b/>
          <w:bCs/>
          <w:sz w:val="28"/>
          <w:szCs w:val="28"/>
        </w:rPr>
        <w:t>HURST ANALYSIS OF INDUCTION MOTOR VIBRATIONS FROM AGING PROCESS</w:t>
      </w:r>
    </w:p>
    <w:p w:rsidR="003E4A40" w:rsidRPr="00A725A9" w:rsidRDefault="003E4A40" w:rsidP="003E4A40">
      <w:pPr>
        <w:spacing w:line="240" w:lineRule="auto"/>
        <w:jc w:val="center"/>
        <w:rPr>
          <w:rFonts w:ascii="Adobe Garamond Pro" w:hAnsi="Adobe Garamond Pro"/>
          <w:sz w:val="24"/>
          <w:szCs w:val="24"/>
        </w:rPr>
      </w:pPr>
      <w:r>
        <w:rPr>
          <w:rFonts w:ascii="Adobe Garamond Pro" w:hAnsi="Adobe Garamond Pro"/>
          <w:b/>
          <w:sz w:val="24"/>
          <w:szCs w:val="24"/>
        </w:rPr>
        <w:br/>
      </w:r>
      <w:proofErr w:type="spellStart"/>
      <w:r w:rsidRPr="00A725A9">
        <w:rPr>
          <w:rFonts w:ascii="Adobe Garamond Pro" w:hAnsi="Adobe Garamond Pro"/>
          <w:b/>
          <w:sz w:val="24"/>
          <w:szCs w:val="24"/>
        </w:rPr>
        <w:t>Harun</w:t>
      </w:r>
      <w:proofErr w:type="spellEnd"/>
      <w:r w:rsidRPr="00A725A9">
        <w:rPr>
          <w:rFonts w:ascii="Adobe Garamond Pro" w:hAnsi="Adobe Garamond Pro"/>
          <w:b/>
          <w:sz w:val="24"/>
          <w:szCs w:val="24"/>
        </w:rPr>
        <w:t xml:space="preserve"> </w:t>
      </w:r>
      <w:proofErr w:type="spellStart"/>
      <w:r w:rsidRPr="00A725A9">
        <w:rPr>
          <w:rFonts w:ascii="Adobe Garamond Pro" w:hAnsi="Adobe Garamond Pro"/>
          <w:b/>
          <w:sz w:val="24"/>
          <w:szCs w:val="24"/>
        </w:rPr>
        <w:t>Šiljak</w:t>
      </w:r>
      <w:proofErr w:type="spellEnd"/>
      <w:r>
        <w:rPr>
          <w:rFonts w:ascii="Adobe Garamond Pro" w:hAnsi="Adobe Garamond Pro"/>
          <w:b/>
          <w:sz w:val="24"/>
          <w:szCs w:val="24"/>
        </w:rPr>
        <w:br/>
      </w:r>
      <w:r w:rsidRPr="00A725A9">
        <w:rPr>
          <w:rFonts w:ascii="Adobe Garamond Pro" w:hAnsi="Adobe Garamond Pro"/>
          <w:i/>
          <w:sz w:val="24"/>
          <w:szCs w:val="24"/>
        </w:rPr>
        <w:t>International Burch University, Sarajevo, Turkey</w:t>
      </w:r>
      <w:r>
        <w:rPr>
          <w:rFonts w:ascii="Adobe Garamond Pro" w:hAnsi="Adobe Garamond Pro"/>
          <w:i/>
          <w:sz w:val="24"/>
          <w:szCs w:val="24"/>
        </w:rPr>
        <w:br/>
      </w:r>
      <w:hyperlink r:id="rId4" w:history="1">
        <w:r w:rsidRPr="00A725A9">
          <w:rPr>
            <w:rFonts w:ascii="Adobe Garamond Pro" w:hAnsi="Adobe Garamond Pro"/>
            <w:sz w:val="24"/>
            <w:szCs w:val="24"/>
          </w:rPr>
          <w:t>hsiljak@ibu.edu.ba</w:t>
        </w:r>
      </w:hyperlink>
    </w:p>
    <w:p w:rsidR="003E4A40" w:rsidRPr="00A725A9" w:rsidRDefault="003E4A40" w:rsidP="003E4A40">
      <w:pPr>
        <w:spacing w:line="240" w:lineRule="auto"/>
        <w:jc w:val="center"/>
        <w:rPr>
          <w:rFonts w:ascii="Adobe Garamond Pro" w:hAnsi="Adobe Garamond Pro"/>
          <w:i/>
          <w:sz w:val="24"/>
          <w:szCs w:val="24"/>
        </w:rPr>
      </w:pPr>
      <w:proofErr w:type="spellStart"/>
      <w:r w:rsidRPr="00A725A9">
        <w:rPr>
          <w:rFonts w:ascii="Adobe Garamond Pro" w:hAnsi="Adobe Garamond Pro"/>
          <w:b/>
          <w:sz w:val="24"/>
          <w:szCs w:val="24"/>
        </w:rPr>
        <w:t>Serhat</w:t>
      </w:r>
      <w:proofErr w:type="spellEnd"/>
      <w:r w:rsidRPr="00A725A9">
        <w:rPr>
          <w:rFonts w:ascii="Adobe Garamond Pro" w:hAnsi="Adobe Garamond Pro"/>
          <w:b/>
          <w:sz w:val="24"/>
          <w:szCs w:val="24"/>
        </w:rPr>
        <w:t xml:space="preserve"> </w:t>
      </w:r>
      <w:proofErr w:type="spellStart"/>
      <w:r w:rsidRPr="00A725A9">
        <w:rPr>
          <w:rFonts w:ascii="Adobe Garamond Pro" w:hAnsi="Adobe Garamond Pro"/>
          <w:b/>
          <w:sz w:val="24"/>
          <w:szCs w:val="24"/>
        </w:rPr>
        <w:t>Şeker</w:t>
      </w:r>
      <w:proofErr w:type="spellEnd"/>
      <w:r>
        <w:rPr>
          <w:rFonts w:ascii="Adobe Garamond Pro" w:hAnsi="Adobe Garamond Pro"/>
          <w:b/>
          <w:sz w:val="24"/>
          <w:szCs w:val="24"/>
        </w:rPr>
        <w:br/>
      </w:r>
      <w:r w:rsidRPr="00A725A9">
        <w:rPr>
          <w:rFonts w:ascii="Adobe Garamond Pro" w:hAnsi="Adobe Garamond Pro"/>
          <w:i/>
          <w:sz w:val="24"/>
          <w:szCs w:val="24"/>
        </w:rPr>
        <w:t>Istanbul Technical University, Istanbul, Turkey</w:t>
      </w:r>
    </w:p>
    <w:p w:rsidR="003E4A40" w:rsidRDefault="003E4A40" w:rsidP="003E4A40">
      <w:pPr>
        <w:spacing w:line="240" w:lineRule="auto"/>
        <w:jc w:val="both"/>
        <w:rPr>
          <w:rFonts w:ascii="Adobe Garamond Pro" w:eastAsia="Calibri" w:hAnsi="Adobe Garamond Pro" w:cs="TimesNewRomanPSMT"/>
          <w:sz w:val="24"/>
          <w:szCs w:val="24"/>
        </w:rPr>
      </w:pPr>
      <w:proofErr w:type="spellStart"/>
      <w:r w:rsidRPr="00A725A9">
        <w:rPr>
          <w:rFonts w:ascii="Adobe Garamond Pro" w:eastAsia="Calibri" w:hAnsi="Adobe Garamond Pro" w:cs="TimesNewRomanPS-BoldItalicMT"/>
          <w:b/>
          <w:bCs/>
          <w:iCs/>
          <w:sz w:val="24"/>
          <w:szCs w:val="24"/>
        </w:rPr>
        <w:t>Keywords</w:t>
      </w:r>
      <w:proofErr w:type="gramStart"/>
      <w:r w:rsidRPr="00A725A9">
        <w:rPr>
          <w:rFonts w:ascii="Adobe Garamond Pro" w:eastAsia="Calibri" w:hAnsi="Adobe Garamond Pro" w:cs="TimesNewRomanPS-BoldItalicMT"/>
          <w:b/>
          <w:bCs/>
          <w:iCs/>
          <w:sz w:val="24"/>
          <w:szCs w:val="24"/>
        </w:rPr>
        <w:t>:</w:t>
      </w:r>
      <w:r w:rsidRPr="00A725A9">
        <w:rPr>
          <w:rFonts w:ascii="Adobe Garamond Pro" w:eastAsia="Calibri" w:hAnsi="Adobe Garamond Pro" w:cs="TimesNewRomanPSMT"/>
          <w:sz w:val="24"/>
          <w:szCs w:val="24"/>
        </w:rPr>
        <w:t>Hurst</w:t>
      </w:r>
      <w:proofErr w:type="spellEnd"/>
      <w:proofErr w:type="gramEnd"/>
      <w:r w:rsidRPr="00A725A9">
        <w:rPr>
          <w:rFonts w:ascii="Adobe Garamond Pro" w:eastAsia="Calibri" w:hAnsi="Adobe Garamond Pro" w:cs="TimesNewRomanPSMT"/>
          <w:sz w:val="24"/>
          <w:szCs w:val="24"/>
        </w:rPr>
        <w:t xml:space="preserve"> exponents; Long-term dependence; Motor vibration; Aging process.</w:t>
      </w:r>
    </w:p>
    <w:p w:rsidR="003E4A40" w:rsidRPr="00A725A9" w:rsidRDefault="003E4A40" w:rsidP="003E4A40">
      <w:pPr>
        <w:spacing w:after="0" w:line="240" w:lineRule="auto"/>
        <w:jc w:val="center"/>
        <w:rPr>
          <w:rFonts w:ascii="Adobe Garamond Pro" w:eastAsia="Calibri" w:hAnsi="Adobe Garamond Pro" w:cs="TimesNewRomanPS-BoldMT"/>
          <w:b/>
          <w:bCs/>
          <w:sz w:val="24"/>
          <w:szCs w:val="24"/>
        </w:rPr>
      </w:pPr>
      <w:r>
        <w:rPr>
          <w:rFonts w:ascii="Adobe Garamond Pro" w:eastAsia="Calibri" w:hAnsi="Adobe Garamond Pro" w:cs="TimesNewRomanPSMT"/>
          <w:sz w:val="24"/>
          <w:szCs w:val="24"/>
        </w:rPr>
        <w:t>ABSTRACT</w:t>
      </w:r>
    </w:p>
    <w:p w:rsidR="003E4A40" w:rsidRPr="00A725A9" w:rsidRDefault="003E4A40" w:rsidP="003E4A40">
      <w:pPr>
        <w:autoSpaceDE w:val="0"/>
        <w:autoSpaceDN w:val="0"/>
        <w:adjustRightInd w:val="0"/>
        <w:spacing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Different algorithms for Hurst exponent estimation, namely aggregated variance, absolute moment, Higuchi and </w:t>
      </w:r>
      <w:proofErr w:type="spellStart"/>
      <w:r w:rsidRPr="00A725A9">
        <w:rPr>
          <w:rFonts w:ascii="Adobe Garamond Pro" w:eastAsia="Calibri" w:hAnsi="Adobe Garamond Pro"/>
          <w:sz w:val="24"/>
          <w:szCs w:val="24"/>
        </w:rPr>
        <w:t>Peng</w:t>
      </w:r>
      <w:proofErr w:type="spellEnd"/>
      <w:r w:rsidRPr="00A725A9">
        <w:rPr>
          <w:rFonts w:ascii="Adobe Garamond Pro" w:eastAsia="Calibri" w:hAnsi="Adobe Garamond Pro"/>
          <w:sz w:val="24"/>
          <w:szCs w:val="24"/>
        </w:rPr>
        <w:t xml:space="preserve"> method, are applied to eight different vibration signals obtained </w:t>
      </w:r>
      <w:proofErr w:type="spellStart"/>
      <w:r w:rsidRPr="00A725A9">
        <w:rPr>
          <w:rFonts w:ascii="Adobe Garamond Pro" w:eastAsia="Calibri" w:hAnsi="Adobe Garamond Pro"/>
          <w:sz w:val="24"/>
          <w:szCs w:val="24"/>
        </w:rPr>
        <w:t>ininduction</w:t>
      </w:r>
      <w:proofErr w:type="spellEnd"/>
      <w:r w:rsidRPr="00A725A9">
        <w:rPr>
          <w:rFonts w:ascii="Adobe Garamond Pro" w:eastAsia="Calibri" w:hAnsi="Adobe Garamond Pro"/>
          <w:sz w:val="24"/>
          <w:szCs w:val="24"/>
        </w:rPr>
        <w:t xml:space="preserve"> motor aging process. Signals were obtained with accelerometers during an artificial fluting, thermal and chemical aging process. Applicability of Hurst exponent analysis for motor age detection is discussed based on estimation results. Drop of the exponent value for degraded states with respect to the original state is detected, while no monotonic relationship between subsequent states is found. The anti-persistent nature of vibrations is confirmed.</w:t>
      </w:r>
    </w:p>
    <w:p w:rsidR="00E50FF0" w:rsidRDefault="00E50FF0"/>
    <w:sectPr w:rsidR="00E50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3E4A40"/>
    <w:rsid w:val="003E4A40"/>
    <w:rsid w:val="00E50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iljak@ibu.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2013-05-30T11:59:00Z</dcterms:created>
  <dcterms:modified xsi:type="dcterms:W3CDTF">2013-05-30T11:59:00Z</dcterms:modified>
</cp:coreProperties>
</file>