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271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Jasmin Branković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Federalno ministarstvo obrazovanja i nauke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Mostar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POLOŽAJ I ZAŠTITA MALOLJETNIH LICA U KONTEKSTU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ŠERIJATSKOG PORODIČNOG PRAVA U BOSNI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HERCEGOVINI 1878 - 1946.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ovom radu su predstavljene osnovne karakteristike pravnog položaja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maloljetnika u kontekstu šerijatskog porodičnog prava, te zaštita njihovih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pred šerijatskim sudovima u Bosni i Hercegovini u periodu od 1878. do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1946. godine. Također je uvršten i kraći historijski pregled razvoja roditeljskog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s njim povezanog porodičnog i društvenog statusa maloljetnih lica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prošlosti.</w:t>
      </w: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šerijatsko pravo, šerijatski sudovi, maloljetnici, Bosna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Hercegovina, pravni položaj, zaštita interesa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Uvodne napomene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je vjersko pravo muslimana, koje u normativnom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smislu predstavlja skup pravnih pravila utemeljenih ili izvedenih iz osnovnih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izvora islama (Kur´ān, sunnet, iğmā i qiyās).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 se u Bosni i Hercegovini kao pozitivno pravo primjenjivao od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uspostave osmanske vlasti na ovim prostorima do ukidanja šerijatskih sudova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1946. godine.</w:t>
      </w:r>
      <w:r>
        <w:rPr>
          <w:rFonts w:ascii="TimesNewRoman" w:hAnsi="TimesNewRoman" w:cs="TimesNewRoman"/>
          <w:color w:val="000000"/>
          <w:sz w:val="14"/>
          <w:szCs w:val="14"/>
        </w:rPr>
        <w:t>1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Islam je u Osmanskom carstvu imao status državne ideologije.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Istovremeno su norme šerijatskog prava bile potpuno inkorporirane u sve sfere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društvenog života. Pored šerijatskog, primjenjivalo se i kanunsko (državno)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pravo, koje je bilo rezultat zakonodavne aktivnosti sultana, uzrokovane naraslim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potrebama Carstva za pravnim uređenjem izmijenjenih društvenih odnosa.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 se, kao pravo personalnog karaktera, u osnovi primjenjivao samo 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muslimane, dok su pripadnici drugih konfesija, ako to nije ugrožavalo interese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Osmanskog carstva, uživali visok stepen pravno-sudske autonomije u ličnim,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porodičnim i nasljednim stvarima (sistem </w:t>
      </w:r>
      <w:r>
        <w:rPr>
          <w:rFonts w:ascii="TimesNewRoman,Italic" w:hAnsi="TimesNewRoman,Italic" w:cs="TimesNewRoman,Italic"/>
          <w:i/>
          <w:iCs/>
          <w:color w:val="000000"/>
        </w:rPr>
        <w:t>milleta</w:t>
      </w:r>
      <w:r>
        <w:rPr>
          <w:rFonts w:ascii="TimesNewRoman" w:hAnsi="TimesNewRoman" w:cs="TimesNewRoman"/>
          <w:color w:val="000000"/>
        </w:rPr>
        <w:t>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je, u vrijeme austrougarske uprave u Bosni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Hercegovini, uključeno u državno-pravni sistem Dvojne monarhije, čime su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Predsjedništvo Narodne skupštine Republike Bosne i Hercegovine je 5. marta 1946. donijelo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 o ukidanju šeriatskih sudova na području Narodne republike Bosne i Hercegovine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(„Službeni list Narodne republike Bosne i Hercegovine“, broj 10, god. II, Sarajevo, 6. marta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1946.). Ministar pravosuđa NR BiH je, 15. marta iste godine, donio Uputstvo za izvršenje Zakona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(br. II 4453/46), poslije čega su svi nezavršeni predmeti koji su do tada spadali u djelokrug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šerijatskih preneseni u nadležnost narodnih, odnosno građanskih sudova.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272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šerijatski sudovi postali dio njenog pravosudnog sistema.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000000"/>
        </w:rPr>
        <w:t>Primjena šerijata je,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osmanski period, reducirana na porodične, nasljedne, lične i vakufske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poslove muslimana.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vrijeme Kraljevine SHS, odnosno Jugoslavije, šerijat je za pripadnike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islamske vjeroispovijesti nastavio važiti u istom obimu, dok su šerijatski sudovi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zadržali status državnih ustanova.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 </w:t>
      </w:r>
      <w:r>
        <w:rPr>
          <w:rFonts w:ascii="TimesNewRoman" w:hAnsi="TimesNewRoman" w:cs="TimesNewRoman"/>
          <w:color w:val="000000"/>
        </w:rPr>
        <w:t>Ovakvo stanje se zadržalo sve do završetka II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svjetskog rata,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odnosno do donošenja Zakona o ukidanju šerijatskih sudova.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Ukidanjem državnih institucija za njegovu primjenu, šerijatsko pravo u Bosni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Hercegovini gubi svoju normativnu funkciju, odnosno pravnu sankciju, čime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prelazi u sferu morala i običaja pripadnika islama.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Maloljetnici i njihov pravni položaj u prošlosti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Maloljetništvo, po definiciji, predstavlja obilježje pravnog statusa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fizičkog lica u periodu od rođenja do momenta sticanja punoljetnosti. Činjenica,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da neko lice ima status maloljetnika je u direktnoj vezi sa njegovom poslovnom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sposobnošću, koju ono u ovom životnom dobu ili uopće ne posjeduje ili je ista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limitirana. Maloljetnici, u pravilu, podliježu posebnoj zakonskoj zaštiti i kao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takvi imaju ograničena prava i obaveze.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Maloljetništvo se u pojedinim pravim sistemima određuje na različit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način. U većini zemalja, status maloljetnika je vezan za postizanje određene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životne dobi, odnosno starosne granice.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Ovakav sistem sticanja punoljetstva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utemeljen na pravnoj pretpostavci da se u određenim godinama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ipso iure </w:t>
      </w:r>
      <w:r>
        <w:rPr>
          <w:rFonts w:ascii="TimesNewRoman" w:hAnsi="TimesNewRoman" w:cs="TimesNewRoman"/>
          <w:color w:val="000000"/>
        </w:rPr>
        <w:t>stiče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odgovarajuća poslovna sposobnost, pri čemu se ne uvažavaju individualne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razlike.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status i zaštita interesa maloljetnih lica su kroz historiju bili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regulirani na različit način.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Briga o djeci je u prvobitnoj zajednici svedena na nastojanje da im se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osiguraju najosnovniji uslovi za život i odrastanje, s ciljem njihovog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osposobljavanja za samostalnu egzistenciju. U periodu grupnog braka, biološki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otac nije poznat, a djeca pripadaju cijeloj generaciji unutar grupe. U doba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matrijarhata obaveza staranja o potomstvu, bez obzira na poznatog genitora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pripada majci i njenim krvnim srodnicima.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Temeljni akt kojim je pravno uređeno šerijatsko sudstvo u Bosni i Hercegovini pod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austrougarskom vlašću bila je Naredba o ustrojstvu i djelokrugu šerijatskih sudova iz 1883. godine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</w:t>
      </w:r>
      <w:r>
        <w:rPr>
          <w:rFonts w:ascii="TimesNewRoman" w:hAnsi="TimesNewRoman" w:cs="TimesNewRoman"/>
          <w:color w:val="000000"/>
          <w:sz w:val="18"/>
          <w:szCs w:val="18"/>
        </w:rPr>
        <w:t>Zbornik zakona i naredaba za Bosnu i Hercegovinu, 1883, 538-542).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Zakon o uređenju šerijatskih sudova i o šerijatskim sudijama od 21. marta 1929. („Službene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novine Kraljevine SHS“, br. 73-XXIX, Beograd, 28.3.1929.).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Zakon o uređenju šerijatskih sudova i o šerijatskim sudijama iz 1929. godine se, uz određene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korekcije, nastavio primjenjivati i na području Nezavisne države Hrvatske. O tome bliže: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Durmišević, E,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Šerijatsko pravo i nauka šerijatskog prava u Bosni i Hercegovini u prvoj polovini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XX stoljeća</w:t>
      </w:r>
      <w:r>
        <w:rPr>
          <w:rFonts w:ascii="TimesNewRoman" w:hAnsi="TimesNewRoman" w:cs="TimesNewRoman"/>
          <w:color w:val="000000"/>
          <w:sz w:val="18"/>
          <w:szCs w:val="18"/>
        </w:rPr>
        <w:t>, Sarajevo, 2008, 192-196.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Punoljetstvo se najčešće stiče sa navršenih 18, a u zemljama anglosaksonskog prava 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navršenom 21. godinom života. Pojedine zemlje ne određuju starosnu granicu za sticanje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punoljetnosti, nego u svakom pojedinačnom slučaju utvrđuju stepen biopsihičke zrelosti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maloljetnog lica.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273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Nakon pojave države i klasnog društva, odnosi između roditelja i djece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dobijaju pravni karakter. U ovom periodu se učvršćuje patrijarhalna porodica, 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 evidentnijim jačanjem, a potom i potpunom dominacijom muškarca kao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muža i oca (</w:t>
      </w:r>
      <w:r>
        <w:rPr>
          <w:rFonts w:ascii="TimesNewRoman,Italic" w:hAnsi="TimesNewRoman,Italic" w:cs="TimesNewRoman,Italic"/>
          <w:i/>
          <w:iCs/>
          <w:color w:val="000000"/>
        </w:rPr>
        <w:t>pater familias</w:t>
      </w:r>
      <w:r>
        <w:rPr>
          <w:rFonts w:ascii="TimesNewRoman" w:hAnsi="TimesNewRoman" w:cs="TimesNewRoman"/>
          <w:color w:val="000000"/>
        </w:rPr>
        <w:t>). Tipičan primjer je rimska porodica, gdje je očinska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vlast (</w:t>
      </w:r>
      <w:r>
        <w:rPr>
          <w:rFonts w:ascii="TimesNewRoman,Italic" w:hAnsi="TimesNewRoman,Italic" w:cs="TimesNewRoman,Italic"/>
          <w:i/>
          <w:iCs/>
          <w:color w:val="000000"/>
        </w:rPr>
        <w:t>patria potestas</w:t>
      </w:r>
      <w:r>
        <w:rPr>
          <w:rFonts w:ascii="TimesNewRoman" w:hAnsi="TimesNewRoman" w:cs="TimesNewRoman"/>
          <w:color w:val="000000"/>
        </w:rPr>
        <w:t>) nad djecom bila apsolutna. Otac je imao neograničeno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pravo, kako u pogledu ličnosti djeteta, tako i u pogledu raspolaganja njegovom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 xml:space="preserve">imovinom. Očinska vlast je, u pravilu, trajala sve do smrti </w:t>
      </w:r>
      <w:r>
        <w:rPr>
          <w:rFonts w:ascii="TimesNewRoman,Italic" w:hAnsi="TimesNewRoman,Italic" w:cs="TimesNewRoman,Italic"/>
          <w:i/>
          <w:iCs/>
          <w:color w:val="000000"/>
        </w:rPr>
        <w:t>pater familiasa</w:t>
      </w:r>
      <w:r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  <w:sz w:val="14"/>
          <w:szCs w:val="14"/>
        </w:rPr>
        <w:t>6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Kasnije su ovlaštenja starješine porodice znatno ograničena dok su, s druge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strane, djeca ostvarila određena poboljšanja svog imovinskopravnog položaja.</w:t>
      </w:r>
      <w:r>
        <w:rPr>
          <w:rFonts w:ascii="TimesNewRoman" w:hAnsi="TimesNewRoman" w:cs="TimesNewRoman"/>
          <w:color w:val="000000"/>
          <w:sz w:val="14"/>
          <w:szCs w:val="14"/>
        </w:rPr>
        <w:t>7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Maloljetnicima (</w:t>
      </w:r>
      <w:r>
        <w:rPr>
          <w:rFonts w:ascii="TimesNewRoman,Italic" w:hAnsi="TimesNewRoman,Italic" w:cs="TimesNewRoman,Italic"/>
          <w:i/>
          <w:iCs/>
          <w:color w:val="000000"/>
        </w:rPr>
        <w:t>impubes</w:t>
      </w:r>
      <w:r>
        <w:rPr>
          <w:rFonts w:ascii="TimesNewRoman" w:hAnsi="TimesNewRoman" w:cs="TimesNewRoman"/>
          <w:color w:val="000000"/>
        </w:rPr>
        <w:t>) su u rimskom pravu označavana lica koja nisu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dostigla spolnu zrelost. Okolnost da je kod neke osobe nastupila zrelost se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klasično doba utvrđivala individualno. U postklasično doba je prihvaćena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pretpostavka, da žene stiču punoljetnost (</w:t>
      </w:r>
      <w:r>
        <w:rPr>
          <w:rFonts w:ascii="TimesNewRoman,Italic" w:hAnsi="TimesNewRoman,Italic" w:cs="TimesNewRoman,Italic"/>
          <w:i/>
          <w:iCs/>
          <w:color w:val="000000"/>
        </w:rPr>
        <w:t>puberes</w:t>
      </w:r>
      <w:r>
        <w:rPr>
          <w:rFonts w:ascii="TimesNewRoman" w:hAnsi="TimesNewRoman" w:cs="TimesNewRoman"/>
          <w:color w:val="000000"/>
        </w:rPr>
        <w:t>) sa navršenih 12, a muškarci 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navršenih 14 godina života. Sa punoljetnošću se sticala puna poslovna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sposobnost.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Maloljetnik je mogao biti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infants </w:t>
      </w:r>
      <w:r>
        <w:rPr>
          <w:rFonts w:ascii="TimesNewRoman" w:hAnsi="TimesNewRoman" w:cs="TimesNewRoman"/>
          <w:color w:val="000000"/>
        </w:rPr>
        <w:t>(dijete do navršene 7 godine života) sa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potpunom poslovnom nesposobnošću, ili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impubes infantia maior </w:t>
      </w:r>
      <w:r>
        <w:rPr>
          <w:rFonts w:ascii="TimesNewRoman" w:hAnsi="TimesNewRoman" w:cs="TimesNewRoman"/>
          <w:color w:val="000000"/>
        </w:rPr>
        <w:t>(u dobi između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sedme i dvanaeste, odnosno četrnaeste godine života), kada je imao ograničenu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poslovnu sposobnost. Maloljetna osoba, koja se ne nalazi pod očinskom vlašću,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povjeravala se tutoru, koji se u prvom redu brinuo o njenoj imovini. Nakon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prestanka tutorstva, tutor je morao položiti račun o svom postupanju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punoljetnom štićeniku predati svu preostalu imovinu na samostalno upravljanje.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Patrijarhalni porodični sistem, donekle ublažen pod uticajem crkve,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 jedno od bitnih obilježja evropskog srednjovjekovnog prava.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Maloljetnici se, u pogledu uslova za sticanje poslovne sposobnosti, tretiraju po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uzoru na rimsko pravo. Položaj maloljetnih lica u feudalizmu je općenito bolji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nego u robovlasničkom periodu, izuzev u slučaju vanbračne djece, koja su i dalje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bila diskriminirana u odnosu na bračnu.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Odnosi stvoreni uspostavom kapitalističkog sistema, u prvom redu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uključivanjem žena i djece u proizvodne procese, ozbiljno nagrizaju temelje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patrijarhalne porodice, što dovodi do drugačijeg društvenog pozicioniranja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njenih članova. Buržoaska zakonodavstva zadržavaju institut očinske vlasti, ali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istovremeno uvode zakonske obaveze roditelja u pogledu brige o njihovom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maloljetnom potomstvu. U pojedinim državama dolazi do određenog poboljšanja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položaja vanbračne djece (mogućnost pozakonjenja i ograničenog utvrđivanja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očinstva), mada su ona generalno još uvijek diskriminirana kako u porodičnom,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tako i u nasljednom pravu.</w:t>
      </w:r>
      <w:r>
        <w:rPr>
          <w:rFonts w:ascii="TimesNewRoman" w:hAnsi="TimesNewRoman" w:cs="TimesNewRoman"/>
          <w:color w:val="000000"/>
          <w:sz w:val="14"/>
          <w:szCs w:val="14"/>
        </w:rPr>
        <w:t>8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Patria potestas </w:t>
      </w:r>
      <w:r>
        <w:rPr>
          <w:rFonts w:ascii="TimesNewRoman" w:hAnsi="TimesNewRoman" w:cs="TimesNewRoman"/>
          <w:color w:val="000000"/>
          <w:sz w:val="18"/>
          <w:szCs w:val="18"/>
        </w:rPr>
        <w:t>je, izuzev smrću porodičnog starješine, prestajala i u slučaju kada otac ili njemu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podređena osoba izgubi jedan od statusa rimskog građanina (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capitis deminutio</w:t>
      </w:r>
      <w:r>
        <w:rPr>
          <w:rFonts w:ascii="TimesNewRoman" w:hAnsi="TimesNewRoman" w:cs="TimesNewRoman"/>
          <w:color w:val="000000"/>
          <w:sz w:val="18"/>
          <w:szCs w:val="18"/>
        </w:rPr>
        <w:t>), te ako sin postigne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neku visoku državnu ili religijsku funkciju. Istu posljedicu je imalo i dobrovoljno oslobađanje od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očinske vlasti (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emancipatio</w:t>
      </w:r>
      <w:r>
        <w:rPr>
          <w:rFonts w:ascii="TimesNewRoman" w:hAnsi="TimesNewRoman" w:cs="TimesNewRoman"/>
          <w:color w:val="000000"/>
          <w:sz w:val="18"/>
          <w:szCs w:val="18"/>
        </w:rPr>
        <w:t>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Ovakav režim roditeljskog prava važio je samo za slobodne rimske građane. Robovi nisu bili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subjekti prava te su, kao i njihova djeca, potpadali pod očinsku vlast gospodara.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Predrasude o vanbračnoj djeci prisutne su čak i u nekim onovremenim zakonskim tekstovima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(poput Srpskog građanskog zakonika iz 1844. godine), gdje se za njih koriste različiti pogrdni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termini (kopile i sl.). Izuzetak u tom pogledu predstavlja revolucionarno zakonodavstvo Francuske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274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Savremeni pravni sistemi, sa progresivnim rješenjima u oblasti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prava, uspostavljaju niz novih ustanova namijenjenih zaštiti prava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maloljetnih lica, a briga o djeci pored porodične dobija i svoju društvenu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dimenziju.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Maloljetna lica u kontekstu šerijatskog porodičnog prava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 spada u one pravne sisteme koji ne propisuju određenu životnu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 kao uslov za nastupanje punoljetnosti, nego je osnovni kriterij za sticanje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ovog statusa psihofizička zrelost maloljetnika.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pravo, u svom izvornom obliku, poznaje punoljetnost (</w:t>
      </w:r>
      <w:r>
        <w:rPr>
          <w:rFonts w:ascii="TimesNewRoman,Italic" w:hAnsi="TimesNewRoman,Italic" w:cs="TimesNewRoman,Italic"/>
          <w:i/>
          <w:iCs/>
          <w:color w:val="000000"/>
        </w:rPr>
        <w:t>bulug</w:t>
      </w:r>
      <w:r>
        <w:rPr>
          <w:rFonts w:ascii="TimesNewRoman" w:hAnsi="TimesNewRoman" w:cs="TimesNewRoman"/>
          <w:color w:val="000000"/>
        </w:rPr>
        <w:t>)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zrelost (</w:t>
      </w:r>
      <w:r>
        <w:rPr>
          <w:rFonts w:ascii="TimesNewRoman,Italic" w:hAnsi="TimesNewRoman,Italic" w:cs="TimesNewRoman,Italic"/>
          <w:i/>
          <w:iCs/>
          <w:color w:val="000000"/>
        </w:rPr>
        <w:t>rušd</w:t>
      </w:r>
      <w:r>
        <w:rPr>
          <w:rFonts w:ascii="TimesNewRoman" w:hAnsi="TimesNewRoman" w:cs="TimesNewRoman"/>
          <w:color w:val="000000"/>
        </w:rPr>
        <w:t>) djeteta. Sticanje punoljetnosti omogućava samostalnost u ličnim,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zrelosti u imovinskim stvarima, uz uslov da je osoba duševno zdrava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razumna.</w:t>
      </w:r>
      <w:r>
        <w:rPr>
          <w:rFonts w:ascii="TimesNewRoman" w:hAnsi="TimesNewRoman" w:cs="TimesNewRoman"/>
          <w:color w:val="000000"/>
          <w:sz w:val="14"/>
          <w:szCs w:val="14"/>
        </w:rPr>
        <w:t>9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Djetinjstvo (</w:t>
      </w:r>
      <w:r>
        <w:rPr>
          <w:rFonts w:ascii="TimesNewRoman,Italic" w:hAnsi="TimesNewRoman,Italic" w:cs="TimesNewRoman,Italic"/>
          <w:i/>
          <w:iCs/>
          <w:color w:val="000000"/>
        </w:rPr>
        <w:t>sabavet</w:t>
      </w:r>
      <w:r>
        <w:rPr>
          <w:rFonts w:ascii="TimesNewRoman" w:hAnsi="TimesNewRoman" w:cs="TimesNewRoman"/>
          <w:color w:val="000000"/>
        </w:rPr>
        <w:t>) obuhvata tri perioda. Prvi traje do navršene 7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 života, a dijete u ovom uzrastu se smatra potpuno poslovno nesposobnim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</w:t>
      </w:r>
      <w:r>
        <w:rPr>
          <w:rFonts w:ascii="TimesNewRoman,Italic" w:hAnsi="TimesNewRoman,Italic" w:cs="TimesNewRoman,Italic"/>
          <w:i/>
          <w:iCs/>
          <w:color w:val="000000"/>
        </w:rPr>
        <w:t>gajri mumejiz</w:t>
      </w:r>
      <w:r>
        <w:rPr>
          <w:rFonts w:ascii="TimesNewRoman" w:hAnsi="TimesNewRoman" w:cs="TimesNewRoman"/>
          <w:color w:val="000000"/>
        </w:rPr>
        <w:t>). Drugi period traje od sedme do devete (za djevojčice), odnosno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>do dvanaeste godine (za dječake). Maloljetnici u ovom životnom razdoblju (</w:t>
      </w:r>
      <w:r>
        <w:rPr>
          <w:rFonts w:ascii="TimesNewRoman,Italic" w:hAnsi="TimesNewRoman,Italic" w:cs="TimesNewRoman,Italic"/>
          <w:i/>
          <w:iCs/>
          <w:color w:val="000000"/>
        </w:rPr>
        <w:t>sini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>temjiz</w:t>
      </w:r>
      <w:r>
        <w:rPr>
          <w:rFonts w:ascii="TimesNewRoman" w:hAnsi="TimesNewRoman" w:cs="TimesNewRoman"/>
          <w:color w:val="000000"/>
        </w:rPr>
        <w:t>) mogu bez dozvole staratelja ili tutora sklapati samo one poslove koji im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donose korist. Nakon navršene devete, odnosno dvanaeste godine nastupa treći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period djetinjstva u kome se, ako se utvrdi da je maloljetno lice postalo spolno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zrelo, ono proglašava punoljetnim. Ako takvih dokaza nema, onda se dijete neće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smatrati punoljetnim prije navršene 15. godine života.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Sticanje punoljetnosti se u šerijatskom pravu ne poklapa sa postizanjem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zrelosti, koja nastupa sa navršenom 25. godinom života.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Sve do tada su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punoljetne osobe u pogledu raspolaganja vlastitom imovinom ovisne o svom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zakonskom zastupniku (</w:t>
      </w:r>
      <w:r>
        <w:rPr>
          <w:rFonts w:ascii="TimesNewRoman,Italic" w:hAnsi="TimesNewRoman,Italic" w:cs="TimesNewRoman,Italic"/>
          <w:i/>
          <w:iCs/>
          <w:color w:val="000000"/>
        </w:rPr>
        <w:t>veliji</w:t>
      </w:r>
      <w:r>
        <w:rPr>
          <w:rFonts w:ascii="TimesNewRoman" w:hAnsi="TimesNewRoman" w:cs="TimesNewRoman"/>
          <w:color w:val="000000"/>
        </w:rPr>
        <w:t>) ili tutoru.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propisuje, da je temelj islamske porodice bračna veza.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Porodicu u prvom redu čine muž i žena te, ako dođe do njihovog stvaranja,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braku stečena djeca. Drugim riječima, roditeljima se u pravnom smislu smatraju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oni bračni drugovi, koji su svoje potomstvo stekli u zakonitom braku.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vezi sa ovim stanovištem šerijatskog porodičnog prava je reguliran pravni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položaj bračne i vanbračne djece.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Bračnim djetetom se smatra lice rođeno u braku, bez obzira na njegovu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pravnu valjanost (sa izuzetkom apsolutno ništavih brakova). Ipak, valjanost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buržoaske revolucije koje je u oblasti porodičnog prava, između ostalog, izjednačilo položaj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bračne i vanbračne djece prilikom nasljeđivanja.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Bušatlić, 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Porodično i nasljedno pravo Muslimana</w:t>
      </w:r>
      <w:r>
        <w:rPr>
          <w:rFonts w:ascii="TimesNewRoman" w:hAnsi="TimesNewRoman" w:cs="TimesNewRoman"/>
          <w:color w:val="000000"/>
          <w:sz w:val="18"/>
          <w:szCs w:val="18"/>
        </w:rPr>
        <w:t>, Sarajevo 1926, 116 - 117.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Osmanlijskim Zakonom od 16.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zulhidže </w:t>
      </w:r>
      <w:r>
        <w:rPr>
          <w:rFonts w:ascii="TimesNewRoman" w:hAnsi="TimesNewRoman" w:cs="TimesNewRoman"/>
          <w:color w:val="000000"/>
          <w:sz w:val="18"/>
          <w:szCs w:val="18"/>
        </w:rPr>
        <w:t>1286. (20.3.1869.), koji se primjenjivao 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muslimansko stanovništvo u Bosni i Hercegovini sve do ukidanja šerijatskih sudova, utvrđeno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 zrelost nastupa sa navršenom 20. godinom života. Ovakva praksa je nastavljena i nakon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donošenja jugoslavenskog Zakona o punoljetstvu od 31.7.1919. godine, po kome su ostali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jugoslavenski građani sticali punoljetnost sa navršenom 21. godinom života. O tome bliže: Karčić,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F,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Šerijatski sudovi u Jugoslaviji 1918-1941</w:t>
      </w:r>
      <w:r>
        <w:rPr>
          <w:rFonts w:ascii="TimesNewRoman" w:hAnsi="TimesNewRoman" w:cs="TimesNewRoman"/>
          <w:color w:val="000000"/>
          <w:sz w:val="18"/>
          <w:szCs w:val="18"/>
        </w:rPr>
        <w:t>, Sarajevo 2005, 107.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275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braka ima svoje posljedice u pogledu pravnog položaja djeteta. Kao vanbračno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se po odredbama šerijata tretira svako dijete koje je rođeno izvan braka.</w:t>
      </w:r>
      <w:r>
        <w:rPr>
          <w:rFonts w:ascii="TimesNewRoman" w:hAnsi="TimesNewRoman" w:cs="TimesNewRoman"/>
          <w:color w:val="000000"/>
          <w:sz w:val="14"/>
          <w:szCs w:val="14"/>
        </w:rPr>
        <w:t>11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u različitim situacijama predviđa prilično komplicirane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procedure vezane za utvrđivanje porijekla i pripadnosti djeteta, što se nužno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odražava i na njegov pravni položaj.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Tako muž može kao svoje priznati dijete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rođeno prije isteka minimalno propisanog trajanja bračne zajednice (6 mjeseci),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ali u određenim slučajevima i osporavati da mu dijete pripada bez obzira 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činjenicu da je rođeno u braku.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Muž, također, može dovesti u pitanje i samo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postojanje porođaja, te osporiti da se on uopće dogodio, odnosno da je neko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rodila njegova vjenčana žena.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14 </w:t>
      </w:r>
      <w:r>
        <w:rPr>
          <w:rFonts w:ascii="TimesNewRoman" w:hAnsi="TimesNewRoman" w:cs="TimesNewRoman"/>
          <w:color w:val="000000"/>
        </w:rPr>
        <w:t>Posebna pravila u vezi sa utvrđivanjem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očinstva vrijede za djecu rođenu nakon rastave braka njihovih roditelja, odnosno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očeve smrti.</w:t>
      </w:r>
      <w:r>
        <w:rPr>
          <w:rFonts w:ascii="TimesNewRoman" w:hAnsi="TimesNewRoman" w:cs="TimesNewRoman"/>
          <w:color w:val="000000"/>
          <w:sz w:val="14"/>
          <w:szCs w:val="14"/>
        </w:rPr>
        <w:t>15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Roditeljska prava i obaveze prema svojoj (bračnoj) djeci su moralne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</w:t>
      </w:r>
      <w:r>
        <w:rPr>
          <w:rFonts w:ascii="TimesNewRoman,Italic" w:hAnsi="TimesNewRoman,Italic" w:cs="TimesNewRoman,Italic"/>
          <w:i/>
          <w:iCs/>
          <w:color w:val="000000"/>
        </w:rPr>
        <w:t>dijaneten</w:t>
      </w:r>
      <w:r>
        <w:rPr>
          <w:rFonts w:ascii="TimesNewRoman" w:hAnsi="TimesNewRoman" w:cs="TimesNewRoman"/>
          <w:color w:val="000000"/>
        </w:rPr>
        <w:t>) i zakonske (</w:t>
      </w:r>
      <w:r>
        <w:rPr>
          <w:rFonts w:ascii="TimesNewRoman,Italic" w:hAnsi="TimesNewRoman,Italic" w:cs="TimesNewRoman,Italic"/>
          <w:i/>
          <w:iCs/>
          <w:color w:val="000000"/>
        </w:rPr>
        <w:t>kadaen</w:t>
      </w:r>
      <w:r>
        <w:rPr>
          <w:rFonts w:ascii="TimesNewRoman" w:hAnsi="TimesNewRoman" w:cs="TimesNewRoman"/>
          <w:color w:val="000000"/>
        </w:rPr>
        <w:t>) prirode. Zakonska obaveza izdržavanja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potomstva najvećim dijelom pripada ocu porodice, dok su prava i dužnosti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majke (</w:t>
      </w:r>
      <w:r>
        <w:rPr>
          <w:rFonts w:ascii="TimesNewRoman,Italic" w:hAnsi="TimesNewRoman,Italic" w:cs="TimesNewRoman,Italic"/>
          <w:i/>
          <w:iCs/>
          <w:color w:val="000000"/>
        </w:rPr>
        <w:t>hadine</w:t>
      </w:r>
      <w:r>
        <w:rPr>
          <w:rFonts w:ascii="TimesNewRoman" w:hAnsi="TimesNewRoman" w:cs="TimesNewRoman"/>
          <w:color w:val="000000"/>
        </w:rPr>
        <w:t>) prvenstveno odgojne naravi i kao takve vezane za određenu dob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(do navršene sedme godine života u slučaju muške, a do devete u slučaju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ženske djece). Majka, također, ima moralnu obavezu dojenja djece, koja se kada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to nalažu okolnosti može pretvoriti u zakonsku.</w:t>
      </w:r>
      <w:r>
        <w:rPr>
          <w:rFonts w:ascii="TimesNewRoman" w:hAnsi="TimesNewRoman" w:cs="TimesNewRoman"/>
          <w:color w:val="000000"/>
          <w:sz w:val="14"/>
          <w:szCs w:val="14"/>
        </w:rPr>
        <w:t>16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obavezu izdržavanja djece (</w:t>
      </w:r>
      <w:r>
        <w:rPr>
          <w:rFonts w:ascii="TimesNewRoman,Italic" w:hAnsi="TimesNewRoman,Italic" w:cs="TimesNewRoman,Italic"/>
          <w:i/>
          <w:iCs/>
          <w:color w:val="000000"/>
        </w:rPr>
        <w:t>nafaki evlad</w:t>
      </w:r>
      <w:r>
        <w:rPr>
          <w:rFonts w:ascii="TimesNewRoman" w:hAnsi="TimesNewRoman" w:cs="TimesNewRoman"/>
          <w:color w:val="000000"/>
        </w:rPr>
        <w:t>) utiče njihovo imovinsko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stanje, pol, te starosna dob. Ako su djeca imućna, izdržavaju se iz vlastite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imovine.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U suprotnom, izdržavanje djeteta bez obzira na pol pada isključivo 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oca. Obaveza izdržavanja zdravog muškog djeteta traje sve dok ono ne postane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 za privređivanje, odnosno dok se nalazi na školovanju. Žensko dijete,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nema vlastite imovine ili je ona nedovoljna, otac je dužan izdržavati sve do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udaje. Dužnost izdržavanja djece, ako je otac siromašan, pripada imućnoj majci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ili drugim srodnicima po utvrđenom redu.</w:t>
      </w:r>
      <w:r>
        <w:rPr>
          <w:rFonts w:ascii="TimesNewRoman" w:hAnsi="TimesNewRoman" w:cs="TimesNewRoman"/>
          <w:color w:val="000000"/>
          <w:sz w:val="14"/>
          <w:szCs w:val="14"/>
        </w:rPr>
        <w:t>18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Očinska vlast nad djecom uključuje i njihovo zastupanje pred sudovima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drugim državnim organima. Prestaje prirodnim (smrću oca ili djeteta) ili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pravnim putem, u slučaju kada otac potpuno ili djelimično izgubi neko od bitnih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Za utvrđivanje bračnosti djeteta je bitno vrijeme majčine trudnoće (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haml</w:t>
      </w:r>
      <w:r>
        <w:rPr>
          <w:rFonts w:ascii="TimesNewRoman" w:hAnsi="TimesNewRoman" w:cs="TimesNewRoman"/>
          <w:color w:val="000000"/>
          <w:sz w:val="18"/>
          <w:szCs w:val="18"/>
        </w:rPr>
        <w:t>), koja od momenta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zaključenja braka, odnosno od začeća do poroda, može trajati najmanje 6 mjeseci, a najduže dvije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godine. Bez obzira na različita mišljenja šerijatskih pravnika, vremenom je prihvaćen stav da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trudnoća u pravilu traje 9 mjeseci, te se prema tome utvrđuje pripadnost i porijeklo djeteta.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O tome detaljno: Bušatlić, nav. djelo, 77 - 83.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Za upoznavanje šerijatskopravnih gledišta i prakse u vezi sa porijeklom i pripadnošću djeteta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veoma je uputan rad dr. Mehmeda Begovića: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Utvrđivanje bračnosti djece u šerijatskom pravu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Arhiv za pravne i društvene nauke, knj. XXXIV (LI), broj 6, Beograd 1937., 525-534.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U ovom slučaju šerijatsko pravo odstupa od uobičajenog pravila koje se primjenjuje za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kvalificirane svjedoke, te dopušta da porođaj posvjedoči samo jedna žena.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Džananović, I,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Primjena šerijatskog porodičnog prava kroz praksu Vrhovnog šerijatskog suda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1914.-1946.</w:t>
      </w:r>
      <w:r>
        <w:rPr>
          <w:rFonts w:ascii="TimesNewRoman" w:hAnsi="TimesNewRoman" w:cs="TimesNewRoman"/>
          <w:color w:val="000000"/>
          <w:sz w:val="18"/>
          <w:szCs w:val="18"/>
        </w:rPr>
        <w:t>, Sarajevo 2004, 212-214.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Bušatlić,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nav. djelo, </w:t>
      </w:r>
      <w:r>
        <w:rPr>
          <w:rFonts w:ascii="TimesNewRoman" w:hAnsi="TimesNewRoman" w:cs="TimesNewRoman"/>
          <w:color w:val="000000"/>
          <w:sz w:val="18"/>
          <w:szCs w:val="18"/>
        </w:rPr>
        <w:t>88.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Otac je ovlašten da koristi dječju imovinu za njihovo izdržavanje i odgoj, ali to mora činiti na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primjeren i doličan način, a preostalu imovinu predati djetetu na slobodno raspolaganje kada ono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postane punoljetno i zrelo.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Bušatlić, nav. djelo, 94-95.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276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svojstava nosioca vlasti ili sposobnost za njeno vršenje, o čemu odluku donosi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 sud.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 druge strane, djeca su također dužna izdržavati svoje siromašne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roditelje, ako im to dozvoljava njihovo imovinsko stanje. Ova obaveza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imperativne prirode, pa nadležni sud može čak i onda kada je sin odsutan, a 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odgovarajuću imovinu ili nesporna potraživanja prema trećim licima, naložiti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njegovih siromašnih roditelja iz ovih izvora. Pored materijalnih,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prema roditeljima imaju i obaveze moralne prirode, poput poslušnosti,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poštovanja i pokoravanja.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Međusobno naslijeđivanje roditelja i bračne djece uređeno je odredbama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šerijatskog nasljednog prava (</w:t>
      </w:r>
      <w:r>
        <w:rPr>
          <w:rFonts w:ascii="TimesNewRoman,Italic" w:hAnsi="TimesNewRoman,Italic" w:cs="TimesNewRoman,Italic"/>
          <w:i/>
          <w:iCs/>
          <w:color w:val="000000"/>
        </w:rPr>
        <w:t>feráiza</w:t>
      </w:r>
      <w:r>
        <w:rPr>
          <w:rFonts w:ascii="TimesNewRoman" w:hAnsi="TimesNewRoman" w:cs="TimesNewRoman"/>
          <w:color w:val="000000"/>
        </w:rPr>
        <w:t>).</w:t>
      </w:r>
      <w:r>
        <w:rPr>
          <w:rFonts w:ascii="TimesNewRoman" w:hAnsi="TimesNewRoman" w:cs="TimesNewRoman"/>
          <w:color w:val="000000"/>
          <w:sz w:val="14"/>
          <w:szCs w:val="14"/>
        </w:rPr>
        <w:t>19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Maloljetnici, kako je to već naglašeno, do momenta sticanja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punoljetnosti, odnosno zrelosti, imaju svoje zakonske zastupnike o kojima su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ovisni u vršenju ličnih i imovinskih prava. Maloljetnim licima, koja iz bilo kog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razloga izgube svog zakonskog zastupnika (smrt, gubitak poslovne sposobnosti,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bolest, odsustvo, itd.), se u cilju zaštite njihovih prava i interesa određuje tutor.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poznaje testamentalnog (</w:t>
      </w:r>
      <w:r>
        <w:rPr>
          <w:rFonts w:ascii="TimesNewRoman,Italic" w:hAnsi="TimesNewRoman,Italic" w:cs="TimesNewRoman,Italic"/>
          <w:i/>
          <w:iCs/>
          <w:color w:val="000000"/>
        </w:rPr>
        <w:t>vasi muhtar</w:t>
      </w:r>
      <w:r>
        <w:rPr>
          <w:rFonts w:ascii="TimesNewRoman" w:hAnsi="TimesNewRoman" w:cs="TimesNewRoman"/>
          <w:color w:val="000000"/>
        </w:rPr>
        <w:t>), koga oporukom (</w:t>
      </w:r>
      <w:r>
        <w:rPr>
          <w:rFonts w:ascii="TimesNewRoman,Italic" w:hAnsi="TimesNewRoman,Italic" w:cs="TimesNewRoman,Italic"/>
          <w:i/>
          <w:iCs/>
          <w:color w:val="000000"/>
        </w:rPr>
        <w:t>vasijjet</w:t>
      </w:r>
      <w:r>
        <w:rPr>
          <w:rFonts w:ascii="TimesNewRoman" w:hAnsi="TimesNewRoman" w:cs="TimesNewRoman"/>
          <w:color w:val="000000"/>
        </w:rPr>
        <w:t>)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imenuje otac i sudskog (</w:t>
      </w:r>
      <w:r>
        <w:rPr>
          <w:rFonts w:ascii="TimesNewRoman,Italic" w:hAnsi="TimesNewRoman,Italic" w:cs="TimesNewRoman,Italic"/>
          <w:i/>
          <w:iCs/>
          <w:color w:val="000000"/>
        </w:rPr>
        <w:t>vasiji kadi</w:t>
      </w:r>
      <w:r>
        <w:rPr>
          <w:rFonts w:ascii="TimesNewRoman" w:hAnsi="TimesNewRoman" w:cs="TimesNewRoman"/>
          <w:color w:val="000000"/>
        </w:rPr>
        <w:t>) tutora, koga postavlja šerijatski sud.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Tutorom može postati svaki musliman ili muslimanka, ako su duševno zdravi,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punoljetni, povjerljivi i pouzdani, slobodni, te raspolažu potrebnim znanjima za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vođenje brige o imovini štićenika. Ako je umrlo lice svojoj djeci odredilo dva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tutora, onda oni u pravilu moraju raditi u saglasnosti, izuzev kada je njihovo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pojedinačno postupanje uzrokovano neodložnošću poslova i izvjesnim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nastankom štete po interese ili imovinu štićenika.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Osoba, određena za tutora,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se prihvatila ove dužnosti, obavezna je svake godine sudu podnijeti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izvještaj o stanju štićenikove imovine i odgovorna je za svu štetu koju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prouzrokovala namjerno ili iz krajnje nepažnje.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Tutorstvo prestaje smrću tutora ili njegovim gubitkom sposobnosti za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vršenje ove dužnosti, doraslošću štićenika, razriješenjem tutora od strane suda, 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izvjesnim slučajevima i zahvalom. Tutor je dužan štićeniku, koji je postao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punoljetan i zreo, položiti račune za svoj rad i predati mu imovinu na slobodno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raspolaganje.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21 </w:t>
      </w:r>
      <w:r>
        <w:rPr>
          <w:rFonts w:ascii="TimesNewRoman" w:hAnsi="TimesNewRoman" w:cs="TimesNewRoman"/>
          <w:color w:val="000000"/>
        </w:rPr>
        <w:t>Sudski tutor, za razliku od testamentalnog, ima pravo tražiti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naknadu za svoj rad.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Djeca, potekla iz vanbračne zajednice ili apsolutno ništavnog braka,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općenito imaju lošiji položaj u odnosu na bračnu. Šerijatsko pravo ne poznaje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institut istraživanja očinstva, zbog čega se vanbračna djeca (</w:t>
      </w:r>
      <w:r>
        <w:rPr>
          <w:rFonts w:ascii="TimesNewRoman,Italic" w:hAnsi="TimesNewRoman,Italic" w:cs="TimesNewRoman,Italic"/>
          <w:i/>
          <w:iCs/>
          <w:color w:val="000000"/>
        </w:rPr>
        <w:t>veledi zina</w:t>
      </w:r>
      <w:r>
        <w:rPr>
          <w:rFonts w:ascii="TimesNewRoman" w:hAnsi="TimesNewRoman" w:cs="TimesNewRoman"/>
          <w:color w:val="000000"/>
        </w:rPr>
        <w:t>)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dodjeljuju majci, koja je u obavezi da ih izdržava i odgaja. U slučaju da majka,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svog lošeg imovinskog stanja ili nesposobnosti, nije u stanju vršiti svoju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dužnost, brigu o vanbračnoj djeci dužna je preuzeti država, koja se smatra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 tome vidjeti: Mehmed-Ali Ćerimović,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Šeriatsko nasljedno pravo</w:t>
      </w:r>
      <w:r>
        <w:rPr>
          <w:rFonts w:ascii="TimesNewRoman" w:hAnsi="TimesNewRoman" w:cs="TimesNewRoman"/>
          <w:color w:val="000000"/>
          <w:sz w:val="18"/>
          <w:szCs w:val="18"/>
        </w:rPr>
        <w:t>, Sarajevo 1936, 99.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Oporučitelj pored testamentalnog tutora može postaviti i nadglednika (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vasi nazir</w:t>
      </w:r>
      <w:r>
        <w:rPr>
          <w:rFonts w:ascii="TimesNewRoman" w:hAnsi="TimesNewRoman" w:cs="TimesNewRoman"/>
          <w:color w:val="000000"/>
          <w:sz w:val="18"/>
          <w:szCs w:val="18"/>
        </w:rPr>
        <w:t>), te su tada njih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dvojica u sličnoj poziciji kao kada su oporukom određena dva tutora.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Tutor može dovesti u pitanje zrelost i sposobnost štićenika da upravlja svojom imovinom, te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odbiti da mu je preda na raspolaganje. U tom slučaju, zrelost štićenika se utvrđuje pred sudom uz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pomoć vještaka.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277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suodgovornom za njihovo rađanje. Dijete rođeno van braka i njegov biološki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otac se ne mogu međusobno naslijeđivati.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Uvažavajući činjenicu da su vanbračnoj djeci bez njihove krivice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uskraćena mnoga porodična i nasljedna prava, šerijatsko pravo nastoji njihov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 smanjiti na najmanju moguću mjeru. Zbog toga se u nekim slučajevima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dozvoljava odstupanje od utvrđenih pravila. Tako muž, između ostalog, 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priznati dijete začeto u relativno ništavom braku, zabludi ili šerijatski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nedopuštenom polnom odnosu, te onda kada je ono rođeno u periodu koji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kraći od šest mjeseci računajući od momenta sklapanja braka. Ovo priznanje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biti izričito. Otac, u pravilu, ne može naknadno osporavati već priznato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očinstvo.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Prihvatanje djece i briga o potomstvu u islamu također ima moralni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karakter. Odbijanje biološkog oca da prizna vlastito dijete je kategorizirano kao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težak grijeh, za koji će počinitelj morati snositi posljedice. Majci je s druge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 zabranjeno da bilo koga lažno optuži kako je otac njenog djeteta.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šerijatu se, na pravno valjan način, ne mogu adoptirati tuđa djeca, čije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porijeklo poznato (</w:t>
      </w:r>
      <w:r>
        <w:rPr>
          <w:rFonts w:ascii="TimesNewRoman,Italic" w:hAnsi="TimesNewRoman,Italic" w:cs="TimesNewRoman,Italic"/>
          <w:i/>
          <w:iCs/>
          <w:color w:val="000000"/>
        </w:rPr>
        <w:t>marufu neseb</w:t>
      </w:r>
      <w:r>
        <w:rPr>
          <w:rFonts w:ascii="TimesNewRoman" w:hAnsi="TimesNewRoman" w:cs="TimesNewRoman"/>
          <w:color w:val="000000"/>
        </w:rPr>
        <w:t>). Šerijatsko pravo dozvoljava adopciju samo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one djece, koja nemaju poznate roditelje (</w:t>
      </w:r>
      <w:r>
        <w:rPr>
          <w:rFonts w:ascii="TimesNewRoman,Italic" w:hAnsi="TimesNewRoman,Italic" w:cs="TimesNewRoman,Italic"/>
          <w:i/>
          <w:iCs/>
          <w:color w:val="000000"/>
        </w:rPr>
        <w:t>medžhulu neseb</w:t>
      </w:r>
      <w:r>
        <w:rPr>
          <w:rFonts w:ascii="TimesNewRoman" w:hAnsi="TimesNewRoman" w:cs="TimesNewRoman"/>
          <w:color w:val="000000"/>
        </w:rPr>
        <w:t>), uz uslov da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usvojilac obzirom na starosnu dob mogao biti njihov biološki roditelj. Osoba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usvojena na ovakav način stiče sva porodična i nasljedna prava i dužnosti prema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svom usvojiocu.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Islam pokazuje poseban senzibilitet prema odbačenoj djeci (</w:t>
      </w:r>
      <w:r>
        <w:rPr>
          <w:rFonts w:ascii="TimesNewRoman,Italic" w:hAnsi="TimesNewRoman,Italic" w:cs="TimesNewRoman,Italic"/>
          <w:i/>
          <w:iCs/>
          <w:color w:val="000000"/>
        </w:rPr>
        <w:t>lekit</w:t>
      </w:r>
      <w:r>
        <w:rPr>
          <w:rFonts w:ascii="TimesNewRoman" w:hAnsi="TimesNewRoman" w:cs="TimesNewRoman"/>
          <w:color w:val="000000"/>
        </w:rPr>
        <w:t>), te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nalaže pojedincima i zajednici da o njima moraju voditi brigu. Onaj, koji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pronađe odbačeno dijete, ima moralnu obavezu da ga izdržava, ako je za to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sposoban. Ako nalazač nije u mogućnosti ili ne želi voditi brigu o odbačenom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djetetu, a niko drugi ga nije usvojio, dužnost njegovog odgoja i izdržavanja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preuzima država. Osoba, koja pronađe i prihvati odbačeno dijete (nahoče), te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preuzme brigu o njegovom odrastanju, ne stiče roditeljska prava, ali može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 ime i u njegovom interesu vršiti nužne pravne poslove.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Šerijatsko pravo također dopušta i preporučuje uzimanje tuđe, u prvom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redu siromašne, bolesne i nezbrinute djece na „</w:t>
      </w:r>
      <w:r>
        <w:rPr>
          <w:rFonts w:ascii="TimesNewRoman,Italic" w:hAnsi="TimesNewRoman,Italic" w:cs="TimesNewRoman,Italic"/>
          <w:i/>
          <w:iCs/>
          <w:color w:val="000000"/>
        </w:rPr>
        <w:t>beslemu</w:t>
      </w:r>
      <w:r>
        <w:rPr>
          <w:rFonts w:ascii="TimesNewRoman" w:hAnsi="TimesNewRoman" w:cs="TimesNewRoman"/>
          <w:color w:val="000000"/>
        </w:rPr>
        <w:t>“ (skrbništvo), odnosno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vaspitanje i izdržavanje. Osoba, koja preuzme brigu o ovakvoj djeci, može im za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života darovati svu, a putem testamenta do jedne trećine svoje imovine. Na isti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način biološki otac može zbrinuti svoju vanbračnu djecu.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Zaštita interesa maloljetnika u postupku pred šerijatskim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sudovima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Muslimansko stanovništvo Bosne i Hercegovine je, u periodu od 1878.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 1946. godine, u bračnim, porodičnim i nasljednim stvarima bilo podvrgnuto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jurisdikciji šerijatskih sudova, odnosno primjeni šerijatskog materijalnog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procesnog prava.</w:t>
      </w:r>
      <w:r>
        <w:rPr>
          <w:rFonts w:ascii="TimesNewRoman" w:hAnsi="TimesNewRoman" w:cs="TimesNewRoman"/>
          <w:color w:val="000000"/>
          <w:sz w:val="14"/>
          <w:szCs w:val="14"/>
        </w:rPr>
        <w:t>22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Ovi pravosudni organi su primjenjivali šerijatsko pravo sadržano u djelima islamskih pravnika,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osmanlijskim reformskim zakonima i uredbama, te privatnim i službenim kodifikacijama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kompilacijama. O tome više: Karčić, nav. djelo, 101 - 119.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278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Šerijatski sudovi u Bosni i Hercegovini su, za cijelo vrijeme svog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postojanja, u velikom obimu raspravljali i presuđivali sporove, te rješavali druga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aktuelna pitanja iz područja šerijatskog porodičnog prava.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23 </w:t>
      </w:r>
      <w:r>
        <w:rPr>
          <w:rFonts w:ascii="TimesNewRoman" w:hAnsi="TimesNewRoman" w:cs="TimesNewRoman"/>
          <w:color w:val="000000"/>
        </w:rPr>
        <w:t>Znatan dio ovih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porodičnopravnih predmeta odnosio se na maloljetnike i zaštitu njihovih prava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interesa.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praksi šerijatskih sudova dokumentiran je niz slučajeva koji su se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odnosili na zanemarivanje obaveze izdržavanja maloljetne djece, te plaćanje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alimentacije. Kao ozbiljan problem za ove pravosudne ustanove nametnulo se 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 hranjeništva djece iz mješovitih brakova, u kojima žena nije bila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muslimanske vjeroispovijesti. Dešavalo se da žene nemuslimanke, nakon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razvoda braka ili smrti muža muslimana, odvedu djecu izvan dotadašnjeg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prebivališta, te ih prevedu na svoju vjeru, čime se pored ostalog izbjegavala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jurisdikcija šerijatskih sudova u starateljskim stvarima.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Šerijatski sudovi su u okviru svoje nadležnosti raspravljali slučajeve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utvrđivanja krvnog srodstva djece rođene izvan braka (poslije smrti muža,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razvoda braka itd.), ali i one rođene u braku, kada je otac osporavao da je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novorođenče njegovo. Evidentirani su i sporovi roditelja oko toga kome treba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pripasti zajedničko dijete. Primjetno je da su sudovi najčešće postupali u interesu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ali su zabilježeni i slučajevi kada su pojedine šerijatske sudije iskazale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površnost u utvrđivanju relevatnih činjenica, na što je povremeno u funkciji više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instance upozoravao Vrhovni šerijatski sud.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nadležnosti šerijatskih sudova su bili i starateljski (tutorski) poslovi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maloljetnika islamske vjere: postavljanje i razriješenje tutora i staratelja,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produženje tutorske vlasti, proglašenje punoljetnosti i zrelosti, te zaštita imovine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maloljetnih lica, kao i povjeravanje siročadi na izdržavanje i odgoj (beslema).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se pred šerijatskim sudovima nije moglo istraživati očinstvo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vanbračne djece niti zahtijevati njihovo izdržavanje, pripadnici islamske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vjeroispovijesti su bili upućeni da svoje tužbene zahtjeve ovog tipa ističu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postupku pred redovnim građanskim sudovima.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24 </w:t>
      </w:r>
      <w:r>
        <w:rPr>
          <w:rFonts w:ascii="TimesNewRoman" w:hAnsi="TimesNewRoman" w:cs="TimesNewRoman"/>
          <w:color w:val="000000"/>
        </w:rPr>
        <w:t>Nadležnost šerijatskih sudova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ovdje bila ograničena isključivo na postavljanje tutora vanbračnom djetetu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čija je majka muslimanka.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Šerijatsko porodično pravo, kako navodi I. Džananović, zbog svoje velike važnosti i znatnog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broja ajeta i hadisa, spada uz ibādāt, u najrazvijeniju granu šerijatskog prava. Nav. djelo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7.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Tužbeni zahtjev se temeljio na činjenici da je neki muškarac začeo vanbračno dijete, zbog čega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je dužan snositi odgovornost za posljedice ovog nedopuštenog djela. Sladović, E,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Islamsko pravo u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Bosni i Hercegovini</w:t>
      </w:r>
      <w:r>
        <w:rPr>
          <w:rFonts w:ascii="TimesNewRoman" w:hAnsi="TimesNewRoman" w:cs="TimesNewRoman"/>
          <w:color w:val="000000"/>
          <w:sz w:val="18"/>
          <w:szCs w:val="18"/>
        </w:rPr>
        <w:t>, Beograd 1926, 106.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279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Jasmin Branković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Federal ministry of Education and Science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Mostar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POSITION AND PROTECTION OF MINORS WITHIN THE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CONTEXT OF SHARIA FAMILY LAW IN BOSNIA AND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HERZEGOVINA 1878 – 1946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Summary: </w:t>
      </w:r>
      <w:r>
        <w:rPr>
          <w:rFonts w:ascii="TimesNewRoman" w:hAnsi="TimesNewRoman" w:cs="TimesNewRoman"/>
          <w:color w:val="000000"/>
        </w:rPr>
        <w:t>Sharia law is the religious right of Muslims that was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necessarily applied to the members of this religion in Bosnia and Herzegovina in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family, inheritance, status and Waqf affairs in the period from the establishment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the Ottoman rule in this region to the abolition of sharia courts in 1946. Due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its scope and importance, Sharia family law is one of the most developed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areas in the system of Islamic jurisprudence. From the viewpoint of Islam,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relationships within the family are not only legal but also the religious category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at a time that permeates and completes these two segments of the normative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regulation of family life. In the framework of Sharia family law a special place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belongs to paternal rights and the positioning of minors in family and social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terms. The foundation of the Islamic family is marriage. In legal terms only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spouses who have obtained descendants in legal marriage are considered parents.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With regard to this the legal status of marital and extramarital children was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regulated. A child born in legally valid or relatively null marriage is considered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marital child. Other children have the illegitimate status. To determine if the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 is marital or extramarital the period of mother's pregnancy is essential and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stipulated in the longest and the shortest duration. Parents are obliged to care for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their children. Sharia law does not recognize a paternity research institute, but in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certain situations it allows by subsequent actions deviations from the established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rules in order to provide a marital status to the largest number of children born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out of marriage. The state is considered to be co-responsible for the birth of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extramarital children and must take care of them if the mother is not able to do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that. Sharia family law provides for different forms of protection of minors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without parental care, such as tutelage, adoption and taking other people's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children to the care and education. Sharia courts were responsible for the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application of Sharia family law in Bosnia and Herzegovina and resolving of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status issues and disputes relating to minors.</w:t>
      </w:r>
    </w:p>
    <w:p w:rsidR="00CA4BBB" w:rsidRDefault="00CA4BBB" w:rsidP="00CA4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,Bold" w:hAnsi="TimesNewRoman,Bold" w:cs="TimesNewRoman,Bold"/>
          <w:b/>
          <w:bCs/>
          <w:color w:val="222222"/>
        </w:rPr>
        <w:t xml:space="preserve">Key words: </w:t>
      </w:r>
      <w:r>
        <w:rPr>
          <w:rFonts w:ascii="TimesNewRoman" w:hAnsi="TimesNewRoman" w:cs="TimesNewRoman"/>
          <w:color w:val="222222"/>
        </w:rPr>
        <w:t>Sharia law, sharia courts, minors, Bosnia and Herzegovina,</w:t>
      </w:r>
    </w:p>
    <w:p w:rsidR="0028510E" w:rsidRDefault="00CA4BBB" w:rsidP="00CA4BBB">
      <w:r>
        <w:rPr>
          <w:rFonts w:ascii="TimesNewRoman" w:hAnsi="TimesNewRoman" w:cs="TimesNewRoman"/>
          <w:color w:val="222222"/>
        </w:rPr>
        <w:t>legal status, protection of interests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1"/>
    <w:rsid w:val="0028510E"/>
    <w:rsid w:val="00840A41"/>
    <w:rsid w:val="00CA4BBB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3960</Words>
  <Characters>22573</Characters>
  <Application>Microsoft Office Word</Application>
  <DocSecurity>0</DocSecurity>
  <Lines>188</Lines>
  <Paragraphs>52</Paragraphs>
  <ScaleCrop>false</ScaleCrop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2016-03-17T13:18:00Z</dcterms:created>
  <dcterms:modified xsi:type="dcterms:W3CDTF">2016-03-17T13:18:00Z</dcterms:modified>
</cp:coreProperties>
</file>