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DC" w:rsidRPr="006433D1" w:rsidRDefault="00E507DC" w:rsidP="00E507DC">
      <w:pPr>
        <w:pStyle w:val="Heading1"/>
        <w:pBdr>
          <w:bottom w:val="single" w:sz="4" w:space="1" w:color="auto"/>
        </w:pBdr>
        <w:spacing w:before="0"/>
        <w:jc w:val="center"/>
        <w:rPr>
          <w:rFonts w:ascii="Adobe Garamond Pro" w:hAnsi="Adobe Garamond Pro"/>
          <w:color w:val="auto"/>
        </w:rPr>
      </w:pPr>
      <w:bookmarkStart w:id="0" w:name="_Toc356818150"/>
      <w:r w:rsidRPr="006433D1">
        <w:rPr>
          <w:rFonts w:ascii="Adobe Garamond Pro" w:eastAsia="Calibri" w:hAnsi="Adobe Garamond Pro"/>
          <w:bCs w:val="0"/>
          <w:color w:val="auto"/>
        </w:rPr>
        <w:t>TURKEY AND EU RELATIONS ON REALISTIC TEORY PERSPECTIVE</w:t>
      </w:r>
      <w:bookmarkEnd w:id="0"/>
    </w:p>
    <w:p w:rsidR="00E507DC" w:rsidRPr="00A725A9" w:rsidRDefault="00E507DC" w:rsidP="00E507DC">
      <w:pPr>
        <w:spacing w:line="240" w:lineRule="auto"/>
        <w:jc w:val="center"/>
        <w:rPr>
          <w:rFonts w:ascii="Adobe Garamond Pro" w:hAnsi="Adobe Garamond Pro"/>
          <w:sz w:val="24"/>
          <w:szCs w:val="24"/>
        </w:rPr>
      </w:pPr>
    </w:p>
    <w:p w:rsidR="00E507DC" w:rsidRPr="00A725A9" w:rsidRDefault="00E507DC" w:rsidP="00E507DC">
      <w:pPr>
        <w:spacing w:line="240" w:lineRule="auto"/>
        <w:jc w:val="center"/>
        <w:rPr>
          <w:rFonts w:ascii="Adobe Garamond Pro" w:eastAsia="SimSun" w:hAnsi="Adobe Garamond Pro"/>
          <w:i/>
          <w:sz w:val="24"/>
          <w:szCs w:val="24"/>
          <w:lang w:val="tr-TR" w:eastAsia="zh-CN"/>
        </w:rPr>
      </w:pPr>
      <w:r w:rsidRPr="00A725A9">
        <w:rPr>
          <w:rFonts w:ascii="Adobe Garamond Pro" w:eastAsia="Calibri" w:hAnsi="Adobe Garamond Pro"/>
          <w:b/>
          <w:sz w:val="24"/>
          <w:szCs w:val="24"/>
          <w:lang w:val="tr-TR"/>
        </w:rPr>
        <w:t>Metin Özkan</w:t>
      </w:r>
      <w:r>
        <w:rPr>
          <w:rFonts w:ascii="Adobe Garamond Pro" w:eastAsia="Calibri" w:hAnsi="Adobe Garamond Pro"/>
          <w:b/>
          <w:sz w:val="24"/>
          <w:szCs w:val="24"/>
          <w:lang w:val="tr-TR"/>
        </w:rPr>
        <w:br/>
      </w:r>
      <w:r w:rsidRPr="00A725A9">
        <w:rPr>
          <w:rFonts w:ascii="Adobe Garamond Pro" w:eastAsia="SimSun" w:hAnsi="Adobe Garamond Pro"/>
          <w:i/>
          <w:sz w:val="24"/>
          <w:szCs w:val="24"/>
          <w:lang w:val="tr-TR" w:eastAsia="zh-CN"/>
        </w:rPr>
        <w:t>Dumlupınar University, Kütahya</w:t>
      </w:r>
      <w:r w:rsidRPr="00A725A9">
        <w:rPr>
          <w:rFonts w:ascii="Adobe Garamond Pro" w:eastAsia="SimSun" w:hAnsi="Adobe Garamond Pro"/>
          <w:i/>
          <w:sz w:val="24"/>
          <w:szCs w:val="24"/>
          <w:lang w:eastAsia="zh-CN"/>
        </w:rPr>
        <w:t xml:space="preserve">, </w:t>
      </w:r>
      <w:r w:rsidRPr="00A725A9">
        <w:rPr>
          <w:rFonts w:ascii="Adobe Garamond Pro" w:eastAsia="SimSun" w:hAnsi="Adobe Garamond Pro"/>
          <w:i/>
          <w:sz w:val="24"/>
          <w:szCs w:val="24"/>
          <w:lang w:val="tr-TR" w:eastAsia="zh-CN"/>
        </w:rPr>
        <w:t>Turkey</w:t>
      </w:r>
    </w:p>
    <w:p w:rsidR="00E507DC" w:rsidRPr="00A725A9" w:rsidRDefault="00E507DC" w:rsidP="00E507DC">
      <w:pPr>
        <w:spacing w:line="240" w:lineRule="auto"/>
        <w:jc w:val="center"/>
        <w:rPr>
          <w:rFonts w:ascii="Adobe Garamond Pro" w:eastAsia="SimSun" w:hAnsi="Adobe Garamond Pro"/>
          <w:i/>
          <w:sz w:val="24"/>
          <w:szCs w:val="24"/>
          <w:lang w:val="tr-TR" w:eastAsia="zh-CN"/>
        </w:rPr>
      </w:pPr>
      <w:r w:rsidRPr="00A725A9">
        <w:rPr>
          <w:rFonts w:ascii="Adobe Garamond Pro" w:eastAsia="SimSun" w:hAnsi="Adobe Garamond Pro"/>
          <w:b/>
          <w:sz w:val="24"/>
          <w:szCs w:val="24"/>
          <w:lang w:val="tr-TR" w:eastAsia="zh-CN"/>
        </w:rPr>
        <w:t>Fevzi Kaya</w:t>
      </w:r>
      <w:r>
        <w:rPr>
          <w:rFonts w:ascii="Adobe Garamond Pro" w:eastAsia="SimSun" w:hAnsi="Adobe Garamond Pro"/>
          <w:b/>
          <w:sz w:val="24"/>
          <w:szCs w:val="24"/>
          <w:lang w:val="tr-TR" w:eastAsia="zh-CN"/>
        </w:rPr>
        <w:br/>
      </w:r>
      <w:r w:rsidRPr="00A725A9">
        <w:rPr>
          <w:rFonts w:ascii="Adobe Garamond Pro" w:eastAsia="SimSun" w:hAnsi="Adobe Garamond Pro"/>
          <w:i/>
          <w:sz w:val="24"/>
          <w:szCs w:val="24"/>
          <w:lang w:val="tr-TR" w:eastAsia="zh-CN"/>
        </w:rPr>
        <w:t>Dumlupınar University, Kütahya</w:t>
      </w:r>
      <w:r w:rsidRPr="00A725A9">
        <w:rPr>
          <w:rFonts w:ascii="Adobe Garamond Pro" w:eastAsia="SimSun" w:hAnsi="Adobe Garamond Pro"/>
          <w:i/>
          <w:sz w:val="24"/>
          <w:szCs w:val="24"/>
          <w:lang w:eastAsia="zh-CN"/>
        </w:rPr>
        <w:t xml:space="preserve">, </w:t>
      </w:r>
      <w:r w:rsidRPr="00A725A9">
        <w:rPr>
          <w:rFonts w:ascii="Adobe Garamond Pro" w:eastAsia="SimSun" w:hAnsi="Adobe Garamond Pro"/>
          <w:i/>
          <w:sz w:val="24"/>
          <w:szCs w:val="24"/>
          <w:lang w:val="tr-TR" w:eastAsia="zh-CN"/>
        </w:rPr>
        <w:t>Turkey</w:t>
      </w:r>
    </w:p>
    <w:p w:rsidR="00E507DC" w:rsidRPr="00A725A9" w:rsidRDefault="00E507DC" w:rsidP="00E507DC">
      <w:pPr>
        <w:autoSpaceDE w:val="0"/>
        <w:autoSpaceDN w:val="0"/>
        <w:adjustRightInd w:val="0"/>
        <w:spacing w:line="240" w:lineRule="auto"/>
        <w:jc w:val="both"/>
        <w:rPr>
          <w:rFonts w:ascii="Adobe Garamond Pro" w:eastAsia="Calibri" w:hAnsi="Adobe Garamond Pro"/>
          <w:sz w:val="24"/>
          <w:szCs w:val="24"/>
        </w:rPr>
      </w:pPr>
      <w:r w:rsidRPr="00A725A9">
        <w:rPr>
          <w:rFonts w:ascii="Adobe Garamond Pro" w:eastAsia="Calibri" w:hAnsi="Adobe Garamond Pro"/>
          <w:b/>
          <w:bCs/>
          <w:sz w:val="24"/>
          <w:szCs w:val="24"/>
        </w:rPr>
        <w:t xml:space="preserve">Keywords: </w:t>
      </w:r>
      <w:r w:rsidRPr="00A725A9">
        <w:rPr>
          <w:rFonts w:ascii="Adobe Garamond Pro" w:eastAsia="Calibri" w:hAnsi="Adobe Garamond Pro"/>
          <w:sz w:val="24"/>
          <w:szCs w:val="24"/>
        </w:rPr>
        <w:t xml:space="preserve">International Relations, Realist theory, the balance of power, EU, Turkey-EU relations. </w:t>
      </w:r>
    </w:p>
    <w:p w:rsidR="00E507DC" w:rsidRPr="00A725A9" w:rsidRDefault="00E507DC" w:rsidP="00E507DC">
      <w:pPr>
        <w:spacing w:after="0" w:line="240" w:lineRule="auto"/>
        <w:jc w:val="center"/>
        <w:rPr>
          <w:rFonts w:ascii="Adobe Garamond Pro" w:eastAsia="Calibri" w:hAnsi="Adobe Garamond Pro"/>
          <w:sz w:val="24"/>
          <w:szCs w:val="24"/>
        </w:rPr>
      </w:pPr>
      <w:r>
        <w:rPr>
          <w:rFonts w:ascii="Adobe Garamond Pro" w:eastAsia="SimSun" w:hAnsi="Adobe Garamond Pro"/>
          <w:sz w:val="24"/>
          <w:szCs w:val="24"/>
          <w:lang w:eastAsia="zh-CN"/>
        </w:rPr>
        <w:t>ABSTRACT</w:t>
      </w:r>
    </w:p>
    <w:p w:rsidR="00E507DC" w:rsidRPr="00A725A9" w:rsidRDefault="00E507DC" w:rsidP="00E507DC">
      <w:pPr>
        <w:autoSpaceDE w:val="0"/>
        <w:autoSpaceDN w:val="0"/>
        <w:adjustRightInd w:val="0"/>
        <w:spacing w:line="240" w:lineRule="auto"/>
        <w:jc w:val="both"/>
        <w:rPr>
          <w:rFonts w:ascii="Adobe Garamond Pro" w:eastAsia="Calibri" w:hAnsi="Adobe Garamond Pro"/>
          <w:sz w:val="24"/>
          <w:szCs w:val="24"/>
        </w:rPr>
      </w:pPr>
      <w:r w:rsidRPr="00A725A9">
        <w:rPr>
          <w:rFonts w:ascii="Adobe Garamond Pro" w:eastAsia="Calibri" w:hAnsi="Adobe Garamond Pro"/>
          <w:sz w:val="24"/>
          <w:szCs w:val="24"/>
        </w:rPr>
        <w:t xml:space="preserve">In this study, critique of realist approach, which has shaped the discipline of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İnternational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</w:t>
      </w:r>
      <w:proofErr w:type="gramStart"/>
      <w:r w:rsidRPr="00A725A9">
        <w:rPr>
          <w:rFonts w:ascii="Adobe Garamond Pro" w:eastAsia="Calibri" w:hAnsi="Adobe Garamond Pro"/>
          <w:sz w:val="24"/>
          <w:szCs w:val="24"/>
        </w:rPr>
        <w:t>Relations</w:t>
      </w:r>
      <w:proofErr w:type="gramEnd"/>
      <w:r w:rsidRPr="00A725A9">
        <w:rPr>
          <w:rFonts w:ascii="Adobe Garamond Pro" w:eastAsia="Calibri" w:hAnsi="Adobe Garamond Pro"/>
          <w:sz w:val="24"/>
          <w:szCs w:val="24"/>
        </w:rPr>
        <w:t xml:space="preserve"> has been argued. The discipline that mentioned above, emerged mostly as a result of Realist Theory contribution has been critiqued to explain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toda’s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complex World is one of the basic theses defended in this case study. Realist Theory is concentrated on power emphasis only on the nation-state as an actor, and being very simple and such features have been explained and critiqued in details. </w:t>
      </w:r>
    </w:p>
    <w:p w:rsidR="00E507DC" w:rsidRPr="00A725A9" w:rsidRDefault="00E507DC" w:rsidP="00E507DC">
      <w:pPr>
        <w:autoSpaceDE w:val="0"/>
        <w:autoSpaceDN w:val="0"/>
        <w:adjustRightInd w:val="0"/>
        <w:spacing w:line="240" w:lineRule="auto"/>
        <w:jc w:val="both"/>
        <w:rPr>
          <w:rFonts w:ascii="Adobe Garamond Pro" w:eastAsia="Calibri" w:hAnsi="Adobe Garamond Pro"/>
          <w:sz w:val="24"/>
          <w:szCs w:val="24"/>
        </w:rPr>
      </w:pPr>
      <w:proofErr w:type="gramStart"/>
      <w:r w:rsidRPr="00A725A9">
        <w:rPr>
          <w:rFonts w:ascii="Adobe Garamond Pro" w:eastAsia="Calibri" w:hAnsi="Adobe Garamond Pro"/>
          <w:sz w:val="24"/>
          <w:szCs w:val="24"/>
        </w:rPr>
        <w:t>Relations with the EU has</w:t>
      </w:r>
      <w:proofErr w:type="gramEnd"/>
      <w:r w:rsidRPr="00A725A9">
        <w:rPr>
          <w:rFonts w:ascii="Adobe Garamond Pro" w:eastAsia="Calibri" w:hAnsi="Adobe Garamond Pro"/>
          <w:sz w:val="24"/>
          <w:szCs w:val="24"/>
        </w:rPr>
        <w:t xml:space="preserve"> always been very important for Turkey, and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refered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to be tough process.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Altought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from the signing of the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ankara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agreement and continuing in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diffrent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stages to the present day, developments in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vorious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stages have caused different expectations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fort he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both parties , neither Turkey has given up to the membership decision, nor European Union has completely rejected turkey’s membership process. At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luxembourg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Summit in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december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1997 the country’s name among the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canditaes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for full membership was not </w:t>
      </w:r>
      <w:proofErr w:type="gramStart"/>
      <w:r w:rsidRPr="00A725A9">
        <w:rPr>
          <w:rFonts w:ascii="Adobe Garamond Pro" w:eastAsia="Calibri" w:hAnsi="Adobe Garamond Pro"/>
          <w:sz w:val="24"/>
          <w:szCs w:val="24"/>
        </w:rPr>
        <w:t>included ,</w:t>
      </w:r>
      <w:proofErr w:type="gramEnd"/>
      <w:r w:rsidRPr="00A725A9">
        <w:rPr>
          <w:rFonts w:ascii="Adobe Garamond Pro" w:eastAsia="Calibri" w:hAnsi="Adobe Garamond Pro"/>
          <w:sz w:val="24"/>
          <w:szCs w:val="24"/>
        </w:rPr>
        <w:t xml:space="preserve"> and as a result of this, Turkey’s response was very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threating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in cutting the political dialogue with the EU. Turkey’s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candidancy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was confirmed by the Helsinki European Council in December 1999, preparing a pre-accession strategy and accession partnership document showed some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easygoings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in the attitude of the EU Council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aganist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the country. Finally as a result of these changes, once more the relations of mutual obligations and expectations come to </w:t>
      </w:r>
      <w:proofErr w:type="gramStart"/>
      <w:r w:rsidRPr="00A725A9">
        <w:rPr>
          <w:rFonts w:ascii="Adobe Garamond Pro" w:eastAsia="Calibri" w:hAnsi="Adobe Garamond Pro"/>
          <w:sz w:val="24"/>
          <w:szCs w:val="24"/>
        </w:rPr>
        <w:t>the a</w:t>
      </w:r>
      <w:proofErr w:type="gramEnd"/>
      <w:r w:rsidRPr="00A725A9">
        <w:rPr>
          <w:rFonts w:ascii="Adobe Garamond Pro" w:eastAsia="Calibri" w:hAnsi="Adobe Garamond Pro"/>
          <w:sz w:val="24"/>
          <w:szCs w:val="24"/>
        </w:rPr>
        <w:t xml:space="preserve"> fore period. </w:t>
      </w:r>
    </w:p>
    <w:p w:rsidR="00B35A64" w:rsidRDefault="00B35A64"/>
    <w:sectPr w:rsidR="00B35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507DC"/>
    <w:rsid w:val="00B35A64"/>
    <w:rsid w:val="00E5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07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2013-05-30T12:36:00Z</dcterms:created>
  <dcterms:modified xsi:type="dcterms:W3CDTF">2013-05-30T12:36:00Z</dcterms:modified>
</cp:coreProperties>
</file>