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09" w:rsidRDefault="00A86909" w:rsidP="00A8690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94103">
        <w:rPr>
          <w:rFonts w:ascii="Times New Roman" w:hAnsi="Times New Roman"/>
          <w:b/>
          <w:sz w:val="28"/>
          <w:szCs w:val="24"/>
        </w:rPr>
        <w:t xml:space="preserve">An Example of Regional Development in Bosnia during the Ottoman Period: A Study on the Budgets of </w:t>
      </w:r>
      <w:proofErr w:type="spellStart"/>
      <w:r w:rsidRPr="00B94103">
        <w:rPr>
          <w:rFonts w:ascii="Times New Roman" w:hAnsi="Times New Roman"/>
          <w:b/>
          <w:sz w:val="28"/>
          <w:szCs w:val="24"/>
        </w:rPr>
        <w:t>Gazi</w:t>
      </w:r>
      <w:proofErr w:type="spellEnd"/>
      <w:r w:rsidRPr="00B9410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B94103">
        <w:rPr>
          <w:rFonts w:ascii="Times New Roman" w:hAnsi="Times New Roman"/>
          <w:b/>
          <w:sz w:val="28"/>
          <w:szCs w:val="24"/>
        </w:rPr>
        <w:t>Husrev</w:t>
      </w:r>
      <w:proofErr w:type="spellEnd"/>
      <w:r w:rsidRPr="00B9410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B94103">
        <w:rPr>
          <w:rFonts w:ascii="Times New Roman" w:hAnsi="Times New Roman"/>
          <w:b/>
          <w:sz w:val="28"/>
          <w:szCs w:val="24"/>
        </w:rPr>
        <w:t>Bey</w:t>
      </w:r>
      <w:proofErr w:type="spellEnd"/>
      <w:r w:rsidRPr="00B9410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B94103">
        <w:rPr>
          <w:rFonts w:ascii="Times New Roman" w:hAnsi="Times New Roman"/>
          <w:b/>
          <w:sz w:val="28"/>
          <w:szCs w:val="24"/>
        </w:rPr>
        <w:t>Waqf’s</w:t>
      </w:r>
      <w:proofErr w:type="spellEnd"/>
      <w:r w:rsidRPr="00B94103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B94103">
        <w:rPr>
          <w:rFonts w:ascii="Times New Roman" w:hAnsi="Times New Roman"/>
          <w:b/>
          <w:sz w:val="28"/>
          <w:szCs w:val="24"/>
        </w:rPr>
        <w:t>between 1624-1629</w:t>
      </w:r>
      <w:proofErr w:type="gramEnd"/>
    </w:p>
    <w:p w:rsidR="00A86909" w:rsidRDefault="00A86909" w:rsidP="00A8690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86909" w:rsidRPr="00B94103" w:rsidRDefault="00A86909" w:rsidP="00A86909">
      <w:pPr>
        <w:spacing w:after="0"/>
        <w:jc w:val="center"/>
        <w:rPr>
          <w:rFonts w:ascii="Normal" w:hAnsi="Normal"/>
          <w:sz w:val="24"/>
        </w:rPr>
      </w:pPr>
      <w:proofErr w:type="spellStart"/>
      <w:r w:rsidRPr="00B94103">
        <w:rPr>
          <w:rFonts w:ascii="Times New Roman" w:hAnsi="Times New Roman"/>
          <w:b/>
          <w:sz w:val="24"/>
        </w:rPr>
        <w:t>Kadir</w:t>
      </w:r>
      <w:proofErr w:type="spellEnd"/>
      <w:r w:rsidRPr="00B94103">
        <w:rPr>
          <w:rFonts w:ascii="Times New Roman" w:hAnsi="Times New Roman"/>
          <w:b/>
          <w:sz w:val="24"/>
        </w:rPr>
        <w:t xml:space="preserve"> </w:t>
      </w:r>
      <w:proofErr w:type="spellStart"/>
      <w:r w:rsidRPr="00B94103">
        <w:rPr>
          <w:rFonts w:ascii="Times New Roman" w:hAnsi="Times New Roman"/>
          <w:b/>
          <w:sz w:val="24"/>
        </w:rPr>
        <w:t>Arslanboğa</w:t>
      </w:r>
      <w:proofErr w:type="spellEnd"/>
      <w:r w:rsidRPr="00B94103">
        <w:rPr>
          <w:rFonts w:ascii="Normal" w:hAnsi="Normal"/>
          <w:sz w:val="24"/>
        </w:rPr>
        <w:br/>
      </w:r>
      <w:proofErr w:type="spellStart"/>
      <w:r w:rsidRPr="00B94103">
        <w:rPr>
          <w:rFonts w:ascii="Normal" w:hAnsi="Normal"/>
          <w:sz w:val="24"/>
        </w:rPr>
        <w:t>Çanakkale</w:t>
      </w:r>
      <w:proofErr w:type="spellEnd"/>
      <w:r w:rsidRPr="00B94103">
        <w:rPr>
          <w:rFonts w:ascii="Normal" w:hAnsi="Normal"/>
          <w:sz w:val="24"/>
        </w:rPr>
        <w:t xml:space="preserve"> </w:t>
      </w:r>
      <w:proofErr w:type="spellStart"/>
      <w:r w:rsidRPr="00B94103">
        <w:rPr>
          <w:rFonts w:ascii="Normal" w:hAnsi="Normal"/>
          <w:sz w:val="24"/>
        </w:rPr>
        <w:t>Onsekiz</w:t>
      </w:r>
      <w:proofErr w:type="spellEnd"/>
      <w:r w:rsidRPr="00B94103">
        <w:rPr>
          <w:rFonts w:ascii="Normal" w:hAnsi="Normal"/>
          <w:sz w:val="24"/>
        </w:rPr>
        <w:t xml:space="preserve"> Mart </w:t>
      </w:r>
      <w:r>
        <w:rPr>
          <w:rFonts w:ascii="Normal" w:hAnsi="Normal"/>
          <w:sz w:val="24"/>
        </w:rPr>
        <w:t>University</w:t>
      </w:r>
      <w:r w:rsidRPr="00B94103">
        <w:rPr>
          <w:rFonts w:ascii="Normal" w:hAnsi="Normal"/>
          <w:sz w:val="24"/>
        </w:rPr>
        <w:br/>
        <w:t>Turkey</w:t>
      </w:r>
      <w:r w:rsidRPr="00B94103">
        <w:rPr>
          <w:rFonts w:ascii="Normal" w:hAnsi="Normal"/>
          <w:sz w:val="24"/>
        </w:rPr>
        <w:br/>
      </w:r>
      <w:r w:rsidRPr="00B94103">
        <w:rPr>
          <w:rFonts w:ascii="Normal" w:hAnsi="Normal"/>
          <w:i/>
          <w:sz w:val="24"/>
        </w:rPr>
        <w:t>karslanboga@comu.edu.tr</w:t>
      </w:r>
    </w:p>
    <w:p w:rsidR="00A86909" w:rsidRPr="00B94103" w:rsidRDefault="00A86909" w:rsidP="00A8690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86909" w:rsidRDefault="00A86909" w:rsidP="00A869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909" w:rsidRDefault="00A86909" w:rsidP="00A86909">
      <w:pPr>
        <w:spacing w:after="0"/>
        <w:jc w:val="both"/>
        <w:rPr>
          <w:rStyle w:val="apple-converted-space"/>
          <w:rFonts w:ascii="Times New Roman" w:hAnsi="Times New Roman"/>
          <w:i/>
          <w:color w:val="000000"/>
          <w:sz w:val="24"/>
          <w:szCs w:val="20"/>
          <w:shd w:val="clear" w:color="auto" w:fill="FFFFFF"/>
        </w:rPr>
      </w:pPr>
      <w:r w:rsidRPr="00B94103">
        <w:rPr>
          <w:rFonts w:ascii="Times New Roman" w:hAnsi="Times New Roman"/>
          <w:b/>
          <w:i/>
          <w:color w:val="000000"/>
          <w:sz w:val="24"/>
          <w:szCs w:val="20"/>
          <w:shd w:val="clear" w:color="auto" w:fill="FFFFFF"/>
        </w:rPr>
        <w:t>Abstract:</w:t>
      </w:r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In the Ottoman Empire,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waqf’s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(foundations) played a key role in regional development.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Waqf’s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were fulfilling many activities related to social, cultural and economic life in the settlements. Ghazi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Husrev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Bey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established a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in 1537 and has built a complex of buildings in Bosnia. This complex of buildings consists of mosque, madrasah, tomb, primary school, lodge, guest house, soup kitchen, hospice, bath, caravanserai, bazaar and library.</w:t>
      </w:r>
      <w:r w:rsidRPr="00B94103">
        <w:rPr>
          <w:rFonts w:ascii="Times New Roman" w:hAnsi="Times New Roman"/>
          <w:i/>
          <w:color w:val="000000"/>
          <w:sz w:val="24"/>
          <w:szCs w:val="20"/>
        </w:rPr>
        <w:br/>
      </w:r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These all institutions of the Ghazi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Husrev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Bey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have played an important role in regional economic development of Bosnia. Institutions that were established in the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centre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of city have played active role for regional development for centuries. The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has had an impact on not only economically, but socially, culturally and in the fields of public health in the development of region.</w:t>
      </w:r>
      <w:r w:rsidRPr="00B94103">
        <w:rPr>
          <w:rStyle w:val="apple-converted-space"/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 </w:t>
      </w:r>
    </w:p>
    <w:p w:rsidR="00A86909" w:rsidRPr="00B94103" w:rsidRDefault="00A86909" w:rsidP="00A86909">
      <w:pPr>
        <w:spacing w:after="0"/>
        <w:jc w:val="both"/>
        <w:rPr>
          <w:rStyle w:val="apple-converted-space"/>
          <w:rFonts w:ascii="Times New Roman" w:hAnsi="Times New Roman"/>
          <w:i/>
          <w:color w:val="000000"/>
          <w:sz w:val="24"/>
          <w:szCs w:val="20"/>
          <w:shd w:val="clear" w:color="auto" w:fill="FFFFFF"/>
        </w:rPr>
      </w:pPr>
    </w:p>
    <w:p w:rsidR="00A86909" w:rsidRPr="00B94103" w:rsidRDefault="00A86909" w:rsidP="00A86909">
      <w:pPr>
        <w:spacing w:after="0"/>
        <w:jc w:val="both"/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</w:pPr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In this study, Ghazi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Husrev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Bey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Waqf’s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budgets will be examined years of 1624-25, 1625-26, 1626-27, 1627-28, and 1628-29. Thus, after nearly half a century the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waqf's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income and expense will be examined in detail through financial records.</w:t>
      </w:r>
    </w:p>
    <w:p w:rsidR="00A86909" w:rsidRPr="00B94103" w:rsidRDefault="00A86909" w:rsidP="00A86909">
      <w:pPr>
        <w:spacing w:after="0"/>
        <w:jc w:val="both"/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</w:pPr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Revenues of the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consist of the farm, caravanserai, bath, inns and shops for rent in the bazaar and revenues of tax-farming. The expenses of the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consist of salaries of employees in mosque and hospice, hospice’s needs for food and other needs of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waqf’s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institution. With these establishments,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created employment in the area and by demanding goods and services from the city and regional market made an economic liveliness in the regional economy.</w:t>
      </w:r>
    </w:p>
    <w:p w:rsidR="00A86909" w:rsidRPr="00B94103" w:rsidRDefault="00A86909" w:rsidP="00A86909">
      <w:pPr>
        <w:spacing w:after="0"/>
        <w:jc w:val="both"/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</w:pPr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These five-year financial records show us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waqf’s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yearly income and outcome activities.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Waqf’s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budgets were derived from the Ottoman Archives in Istanbul.</w:t>
      </w:r>
    </w:p>
    <w:p w:rsidR="00A86909" w:rsidRPr="00B94103" w:rsidRDefault="00A86909" w:rsidP="00A86909">
      <w:pPr>
        <w:spacing w:after="0"/>
        <w:jc w:val="both"/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</w:pPr>
    </w:p>
    <w:p w:rsidR="00A86909" w:rsidRPr="00717424" w:rsidRDefault="00A86909" w:rsidP="00A86909">
      <w:r w:rsidRPr="00B94103">
        <w:rPr>
          <w:rFonts w:ascii="Times New Roman" w:hAnsi="Times New Roman"/>
          <w:b/>
          <w:i/>
          <w:color w:val="000000"/>
          <w:sz w:val="24"/>
          <w:szCs w:val="20"/>
          <w:shd w:val="clear" w:color="auto" w:fill="FFFFFF"/>
        </w:rPr>
        <w:t>Keywords:</w:t>
      </w:r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Regional Economic Development, Ottoman, Bosnia, Ghazi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Husrev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Bey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Waqf</w:t>
      </w:r>
      <w:proofErr w:type="spellEnd"/>
      <w:r w:rsidRPr="00B94103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.</w:t>
      </w:r>
    </w:p>
    <w:p w:rsidR="004413C6" w:rsidRPr="00A86909" w:rsidRDefault="004413C6" w:rsidP="00A86909">
      <w:pPr>
        <w:suppressAutoHyphens w:val="0"/>
        <w:rPr>
          <w:rFonts w:ascii="Times New Roman" w:hAnsi="Times New Roman"/>
          <w:b/>
          <w:sz w:val="28"/>
          <w:szCs w:val="24"/>
        </w:rPr>
      </w:pPr>
    </w:p>
    <w:sectPr w:rsidR="004413C6" w:rsidRPr="00A86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98" w:rsidRDefault="00E56198" w:rsidP="00601A14">
      <w:pPr>
        <w:spacing w:after="0" w:line="240" w:lineRule="auto"/>
      </w:pPr>
      <w:r>
        <w:separator/>
      </w:r>
    </w:p>
  </w:endnote>
  <w:endnote w:type="continuationSeparator" w:id="0">
    <w:p w:rsidR="00E56198" w:rsidRDefault="00E56198" w:rsidP="0060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14" w:rsidRDefault="00601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538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A14" w:rsidRDefault="00601A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9</w:t>
        </w:r>
      </w:p>
      <w:bookmarkStart w:id="0" w:name="_GoBack" w:displacedByCustomXml="next"/>
      <w:bookmarkEnd w:id="0" w:displacedByCustomXml="next"/>
    </w:sdtContent>
  </w:sdt>
  <w:p w:rsidR="00601A14" w:rsidRDefault="00601A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14" w:rsidRDefault="00601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98" w:rsidRDefault="00E56198" w:rsidP="00601A14">
      <w:pPr>
        <w:spacing w:after="0" w:line="240" w:lineRule="auto"/>
      </w:pPr>
      <w:r>
        <w:separator/>
      </w:r>
    </w:p>
  </w:footnote>
  <w:footnote w:type="continuationSeparator" w:id="0">
    <w:p w:rsidR="00E56198" w:rsidRDefault="00E56198" w:rsidP="0060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14" w:rsidRDefault="00601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14" w:rsidRDefault="00601A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14" w:rsidRDefault="00601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F7"/>
    <w:rsid w:val="004413C6"/>
    <w:rsid w:val="005A69E2"/>
    <w:rsid w:val="005D31F0"/>
    <w:rsid w:val="00601A14"/>
    <w:rsid w:val="00853F38"/>
    <w:rsid w:val="00A86909"/>
    <w:rsid w:val="00D03FF7"/>
    <w:rsid w:val="00E56198"/>
    <w:rsid w:val="00E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D9B9-F153-46BB-95D4-BA784C5D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F7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FF7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D03FF7"/>
    <w:rPr>
      <w:color w:val="0563C1" w:themeColor="hyperlink"/>
      <w:u w:val="single"/>
    </w:rPr>
  </w:style>
  <w:style w:type="character" w:customStyle="1" w:styleId="apple-converted-space">
    <w:name w:val="apple-converted-space"/>
    <w:rsid w:val="00E87B14"/>
  </w:style>
  <w:style w:type="paragraph" w:styleId="Header">
    <w:name w:val="header"/>
    <w:basedOn w:val="Normal"/>
    <w:link w:val="HeaderChar"/>
    <w:uiPriority w:val="99"/>
    <w:unhideWhenUsed/>
    <w:rsid w:val="0060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A14"/>
    <w:rPr>
      <w:rFonts w:ascii="Calibri" w:eastAsia="Times New Roman" w:hAnsi="Calibri" w:cs="Times New Roman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60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A14"/>
    <w:rPr>
      <w:rFonts w:ascii="Calibri" w:eastAsia="Times New Roman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caana nana</dc:creator>
  <cp:keywords/>
  <dc:description/>
  <cp:lastModifiedBy>caana nana</cp:lastModifiedBy>
  <cp:revision>3</cp:revision>
  <dcterms:created xsi:type="dcterms:W3CDTF">2014-06-11T07:36:00Z</dcterms:created>
  <dcterms:modified xsi:type="dcterms:W3CDTF">2014-06-11T09:20:00Z</dcterms:modified>
</cp:coreProperties>
</file>