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1A3FCD" w:rsidRPr="001A3FCD" w:rsidRDefault="001A3FCD" w:rsidP="001A3FCD">
      <w:pPr>
        <w:spacing w:after="0" w:line="240" w:lineRule="auto"/>
        <w:jc w:val="center"/>
        <w:rPr>
          <w:rFonts w:ascii="Adobe Garamond Pro" w:hAnsi="Adobe Garamond Pro"/>
          <w:b/>
          <w:sz w:val="28"/>
          <w:szCs w:val="28"/>
        </w:rPr>
      </w:pPr>
      <w:r w:rsidRPr="001A3FCD">
        <w:rPr>
          <w:rFonts w:ascii="Adobe Garamond Pro" w:hAnsi="Adobe Garamond Pro"/>
          <w:b/>
          <w:sz w:val="28"/>
          <w:szCs w:val="28"/>
        </w:rPr>
        <w:t>(Ne)povjerenje građana u pravosudne i sigurnosno-zaštitne institucije savremenog bosanskohercegovačkog društva (studija slučaja Kanton Sarajevo)</w:t>
      </w:r>
    </w:p>
    <w:p w:rsidR="002D2430" w:rsidRPr="00747375" w:rsidRDefault="002D2430" w:rsidP="001A3FCD">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1A3FCD"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Enita Čustović</w:t>
      </w:r>
    </w:p>
    <w:p w:rsidR="002D2430" w:rsidRDefault="001A3FCD" w:rsidP="002D2430">
      <w:pPr>
        <w:autoSpaceDE w:val="0"/>
        <w:autoSpaceDN w:val="0"/>
        <w:adjustRightInd w:val="0"/>
        <w:spacing w:after="0" w:line="240" w:lineRule="auto"/>
        <w:jc w:val="center"/>
        <w:rPr>
          <w:rFonts w:ascii="Adobe Garamond Pro" w:hAnsi="Adobe Garamond Pro"/>
        </w:rPr>
      </w:pPr>
      <w:r>
        <w:rPr>
          <w:rFonts w:ascii="Adobe Garamond Pro" w:hAnsi="Adobe Garamond Pro"/>
        </w:rPr>
        <w:t>Fakultet političkih nauka Univerziteta u Sarajevu</w:t>
      </w:r>
    </w:p>
    <w:p w:rsidR="00C12C03" w:rsidRDefault="00C12C03" w:rsidP="002D2430">
      <w:pPr>
        <w:autoSpaceDE w:val="0"/>
        <w:autoSpaceDN w:val="0"/>
        <w:adjustRightInd w:val="0"/>
        <w:spacing w:after="0" w:line="240" w:lineRule="auto"/>
        <w:jc w:val="center"/>
        <w:rPr>
          <w:rFonts w:ascii="Adobe Garamond Pro" w:hAnsi="Adobe Garamond Pro"/>
          <w:i/>
        </w:rPr>
      </w:pPr>
      <w:r w:rsidRPr="00C12C03">
        <w:rPr>
          <w:rFonts w:ascii="Adobe Garamond Pro" w:hAnsi="Adobe Garamond Pro"/>
          <w:i/>
        </w:rPr>
        <w:t xml:space="preserve">E-mail: </w:t>
      </w:r>
      <w:r w:rsidR="001A3FCD">
        <w:rPr>
          <w:rFonts w:ascii="Adobe Garamond Pro" w:hAnsi="Adobe Garamond Pro"/>
          <w:i/>
        </w:rPr>
        <w:t>enita_kapo@hotmail.com</w:t>
      </w:r>
    </w:p>
    <w:p w:rsidR="001A3FCD" w:rsidRDefault="001A3FCD" w:rsidP="002D2430">
      <w:pPr>
        <w:autoSpaceDE w:val="0"/>
        <w:autoSpaceDN w:val="0"/>
        <w:adjustRightInd w:val="0"/>
        <w:spacing w:after="0" w:line="240" w:lineRule="auto"/>
        <w:jc w:val="center"/>
        <w:rPr>
          <w:rFonts w:ascii="Adobe Garamond Pro" w:hAnsi="Adobe Garamond Pro"/>
          <w:i/>
        </w:rPr>
      </w:pPr>
    </w:p>
    <w:p w:rsidR="001A3FCD" w:rsidRPr="00BD0D1C" w:rsidRDefault="001A3FCD" w:rsidP="001A3FCD">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 sci. Amer Osmić</w:t>
      </w:r>
    </w:p>
    <w:p w:rsidR="001A3FCD" w:rsidRDefault="001A3FCD" w:rsidP="001A3FCD">
      <w:pPr>
        <w:autoSpaceDE w:val="0"/>
        <w:autoSpaceDN w:val="0"/>
        <w:adjustRightInd w:val="0"/>
        <w:spacing w:after="0" w:line="240" w:lineRule="auto"/>
        <w:jc w:val="center"/>
        <w:rPr>
          <w:rFonts w:ascii="Adobe Garamond Pro" w:hAnsi="Adobe Garamond Pro"/>
        </w:rPr>
      </w:pPr>
      <w:r>
        <w:rPr>
          <w:rFonts w:ascii="Adobe Garamond Pro" w:hAnsi="Adobe Garamond Pro"/>
        </w:rPr>
        <w:t>Fakultet političkih nauka Univerziteta u Sarajevu</w:t>
      </w:r>
    </w:p>
    <w:p w:rsidR="001A3FCD" w:rsidRPr="00C12C03" w:rsidRDefault="001A3FCD" w:rsidP="001A3FCD">
      <w:pPr>
        <w:autoSpaceDE w:val="0"/>
        <w:autoSpaceDN w:val="0"/>
        <w:adjustRightInd w:val="0"/>
        <w:spacing w:after="0" w:line="240" w:lineRule="auto"/>
        <w:jc w:val="center"/>
        <w:rPr>
          <w:rFonts w:ascii="Adobe Garamond Pro" w:eastAsia="Times New Roman" w:hAnsi="Adobe Garamond Pro" w:cs="Garamond"/>
          <w:i/>
          <w:color w:val="000000"/>
          <w:lang w:val="bs-Latn-BA"/>
        </w:rPr>
      </w:pPr>
      <w:r w:rsidRPr="00C12C03">
        <w:rPr>
          <w:rFonts w:ascii="Adobe Garamond Pro" w:hAnsi="Adobe Garamond Pro"/>
          <w:i/>
        </w:rPr>
        <w:t xml:space="preserve">E-mail: </w:t>
      </w:r>
      <w:r>
        <w:rPr>
          <w:rFonts w:ascii="Adobe Garamond Pro" w:hAnsi="Adobe Garamond Pro"/>
          <w:i/>
        </w:rPr>
        <w:t>amerosmic@gmail.com</w:t>
      </w:r>
    </w:p>
    <w:p w:rsidR="001A3FCD" w:rsidRDefault="001A3FCD" w:rsidP="002D2430">
      <w:pPr>
        <w:pStyle w:val="NoSpacing"/>
        <w:jc w:val="both"/>
        <w:rPr>
          <w:rFonts w:ascii="Adobe Garamond Pro" w:eastAsia="Times New Roman" w:hAnsi="Adobe Garamond Pro" w:cs="Garamond"/>
          <w:b/>
          <w:color w:val="000000"/>
          <w:lang w:val="bs-Latn-BA"/>
        </w:rPr>
      </w:pPr>
    </w:p>
    <w:p w:rsidR="002D2430" w:rsidRPr="00406E3A" w:rsidRDefault="00B0594C" w:rsidP="002D2430">
      <w:pPr>
        <w:pStyle w:val="NoSpacing"/>
        <w:jc w:val="both"/>
        <w:rPr>
          <w:rFonts w:ascii="Adobe Garamond Pro" w:eastAsia="Times New Roman" w:hAnsi="Adobe Garamond Pro" w:cs="Garamond"/>
          <w:b/>
          <w:color w:val="000000"/>
          <w:lang w:val="bs-Latn-BA"/>
        </w:rPr>
      </w:pPr>
      <w:r w:rsidRPr="00B0594C">
        <w:rPr>
          <w:rFonts w:ascii="Adobe Garamond Pro" w:hAnsi="Adobe Garamond Pro"/>
          <w:i/>
          <w:noProof/>
          <w:lang w:val="bs-Latn-BA" w:eastAsia="bs-Latn-BA"/>
        </w:rPr>
        <w:pict>
          <v:rect id="_x0000_s1035" style="position:absolute;left:0;text-align:left;margin-left:-98.15pt;margin-top:4.2pt;width:339.9pt;height:237.1pt;z-index:-251658240" fillcolor="#f2f2f2 [3052]" stroked="f"/>
        </w:pict>
      </w:r>
      <w:r w:rsidRPr="00B0594C">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1A3FCD" w:rsidRDefault="00A72A73" w:rsidP="00A72A73">
                  <w:pPr>
                    <w:spacing w:after="0" w:line="240" w:lineRule="auto"/>
                    <w:rPr>
                      <w:rFonts w:ascii="Adobe Garamond Pro" w:hAnsi="Adobe Garamond Pro"/>
                      <w:i/>
                      <w:sz w:val="20"/>
                      <w:szCs w:val="20"/>
                    </w:rPr>
                  </w:pPr>
                  <w:r w:rsidRPr="001A3FCD">
                    <w:rPr>
                      <w:rFonts w:ascii="Adobe Garamond Pro" w:eastAsia="Times New Roman" w:hAnsi="Adobe Garamond Pro" w:cs="Times New Roman"/>
                      <w:b/>
                      <w:i/>
                      <w:sz w:val="20"/>
                      <w:szCs w:val="20"/>
                      <w:lang w:eastAsia="bs-Latn-BA"/>
                    </w:rPr>
                    <w:t>Ključne riječi:</w:t>
                  </w:r>
                  <w:r w:rsidRPr="001A3FCD">
                    <w:rPr>
                      <w:rFonts w:ascii="Adobe Garamond Pro" w:eastAsia="Times New Roman" w:hAnsi="Adobe Garamond Pro" w:cs="Times New Roman"/>
                      <w:i/>
                      <w:sz w:val="20"/>
                      <w:szCs w:val="20"/>
                      <w:lang w:eastAsia="bs-Latn-BA"/>
                    </w:rPr>
                    <w:t xml:space="preserve"> </w:t>
                  </w:r>
                  <w:r w:rsidR="001A3FCD" w:rsidRPr="001A3FCD">
                    <w:rPr>
                      <w:rFonts w:ascii="Adobe Garamond Pro" w:hAnsi="Adobe Garamond Pro"/>
                      <w:i/>
                      <w:sz w:val="20"/>
                      <w:szCs w:val="20"/>
                    </w:rPr>
                    <w:t>bosanskohercegovačko društvo, građani, Kanton Sarajevo, (ne)povjerenje, pravosudne institucije, sigurnosno-zaštitne institucije</w:t>
                  </w:r>
                </w:p>
              </w:txbxContent>
            </v:textbox>
          </v:shape>
        </w:pict>
      </w:r>
      <w:r w:rsidRPr="00B0594C">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1A3FCD" w:rsidRPr="001A3FCD" w:rsidRDefault="00BD0D1C" w:rsidP="001A3FCD">
                  <w:pPr>
                    <w:spacing w:after="0" w:line="240" w:lineRule="auto"/>
                    <w:jc w:val="both"/>
                    <w:rPr>
                      <w:rFonts w:ascii="Adobe Garamond Pro" w:hAnsi="Adobe Garamond Pro"/>
                      <w:b/>
                      <w:i/>
                      <w:sz w:val="20"/>
                      <w:szCs w:val="20"/>
                    </w:rPr>
                  </w:pPr>
                  <w:r w:rsidRPr="001A3FCD">
                    <w:rPr>
                      <w:rFonts w:ascii="Adobe Garamond Pro" w:hAnsi="Adobe Garamond Pro" w:cs="Times New Roman"/>
                      <w:b/>
                      <w:i/>
                      <w:sz w:val="20"/>
                      <w:szCs w:val="20"/>
                      <w:lang w:val="hr-BA"/>
                    </w:rPr>
                    <w:t>Sažetak</w:t>
                  </w:r>
                  <w:r w:rsidR="00FF280B" w:rsidRPr="001A3FCD">
                    <w:rPr>
                      <w:rFonts w:ascii="Adobe Garamond Pro" w:hAnsi="Adobe Garamond Pro" w:cs="Times New Roman"/>
                      <w:b/>
                      <w:i/>
                      <w:sz w:val="20"/>
                      <w:szCs w:val="20"/>
                      <w:lang w:val="hr-BA"/>
                    </w:rPr>
                    <w:t xml:space="preserve">: </w:t>
                  </w:r>
                  <w:r w:rsidR="001A3FCD" w:rsidRPr="001A3FCD">
                    <w:rPr>
                      <w:rFonts w:ascii="Adobe Garamond Pro" w:hAnsi="Adobe Garamond Pro"/>
                      <w:i/>
                      <w:sz w:val="20"/>
                      <w:szCs w:val="20"/>
                    </w:rPr>
                    <w:t>U ovom radu bit će prikazani rezultati istraživanja stavova građana o povjerenju prema pravosudnim i sigurnosno-zaštitnim institucijama na području Kantona Sarajevo, te koji aspekti bitno utječu na ovakve stavove građana prema pomenutim institucijama. Također, analizirat će se i stavovi nosilaca funkcija u pravosudnim i sigurnosno-zaštitnim institucijama o percepciji povjerenja građana u institucije države, kao jednog od ključnih sociokulturnih potencijala svakog društva. Posebna pažnja bit će posvećena načinu i kvaliteti interne i eksterne komunikacije nosilaca pravosudnih i sigurnosno-zaštitnih funkcija prema građanima i unutar samih institucija. Istraživanje će pokazati u kojoj mjeri je pristup pravosudnih i sigurnosno-zaštitnih institucija, prema posmatranim slučajevima, utjecao na stavove građana i da li je novonastala situacija započeta u februaru ove godine, iskazivanjem nezadovoljstva građana socio-ekonomskom situacijom u državi, poljuljala povjerenje građana u pravosudne i sigurnosno-zaštitne institucije.</w:t>
                  </w:r>
                </w:p>
                <w:p w:rsidR="00C12C03" w:rsidRPr="001A3FCD" w:rsidRDefault="00C12C03" w:rsidP="001A3FCD">
                  <w:pPr>
                    <w:autoSpaceDE w:val="0"/>
                    <w:spacing w:after="0" w:line="240" w:lineRule="auto"/>
                    <w:jc w:val="both"/>
                    <w:rPr>
                      <w:rFonts w:ascii="Adobe Garamond Pro" w:hAnsi="Adobe Garamond Pro"/>
                      <w:i/>
                      <w:sz w:val="20"/>
                      <w:szCs w:val="20"/>
                      <w:lang w:val="bs-Latn-BA"/>
                    </w:rPr>
                  </w:pPr>
                </w:p>
                <w:p w:rsidR="00FF280B" w:rsidRPr="001A3FCD" w:rsidRDefault="00FF280B" w:rsidP="001A3FCD">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6062C1" w:rsidRDefault="002D2430" w:rsidP="00C12C03">
      <w:pPr>
        <w:pStyle w:val="ListParagraph"/>
        <w:spacing w:after="0" w:line="240" w:lineRule="auto"/>
        <w:ind w:left="0"/>
        <w:jc w:val="both"/>
        <w:rPr>
          <w:rFonts w:ascii="Adobe Garamond Pro" w:hAnsi="Adobe Garamond Pro"/>
          <w:b/>
          <w:sz w:val="20"/>
          <w:szCs w:val="20"/>
          <w:lang w:val="bs-Latn-BA"/>
        </w:rPr>
      </w:pPr>
      <w:r w:rsidRPr="004F51BA">
        <w:rPr>
          <w:rFonts w:ascii="Adobe Garamond Pro" w:hAnsi="Adobe Garamond Pro" w:cs="Times New Roman"/>
          <w:lang w:val="bs-Latn-BA"/>
        </w:rPr>
        <w:br w:type="page"/>
      </w:r>
    </w:p>
    <w:p w:rsidR="006062C1" w:rsidRPr="006062C1" w:rsidRDefault="001A3FCD" w:rsidP="006062C1">
      <w:pPr>
        <w:rPr>
          <w:lang w:val="bs-Latn-BA"/>
        </w:rPr>
      </w:pPr>
      <w:r>
        <w:rPr>
          <w:noProof/>
          <w:lang w:val="bs-Latn-BA" w:eastAsia="bs-Latn-BA"/>
        </w:rPr>
        <w:lastRenderedPageBreak/>
        <w:pict>
          <v:rect id="_x0000_s1043" style="position:absolute;margin-left:-92.35pt;margin-top:5.1pt;width:339.9pt;height:265.5pt;z-index:-251651072" fillcolor="#f2f2f2 [3052]" stroked="f"/>
        </w:pict>
      </w:r>
      <w:r w:rsidR="00B0594C">
        <w:rPr>
          <w:noProof/>
          <w:lang w:val="bs-Latn-BA" w:eastAsia="bs-Latn-BA"/>
        </w:rPr>
        <w:pict>
          <v:shape id="_x0000_s1041" type="#_x0000_t202" style="position:absolute;margin-left:246.9pt;margin-top:7.35pt;width:120.65pt;height:249.2pt;z-index:251663360;mso-width-relative:margin;mso-height-relative:margin" stroked="f" strokecolor="white [3212]">
            <v:textbox style="mso-next-textbox:#_x0000_s1041">
              <w:txbxContent>
                <w:p w:rsidR="000D0D8D" w:rsidRPr="001A3FCD" w:rsidRDefault="000D0D8D" w:rsidP="001A3FCD">
                  <w:pPr>
                    <w:shd w:val="clear" w:color="auto" w:fill="FFFFFF"/>
                    <w:spacing w:after="0" w:line="240" w:lineRule="auto"/>
                    <w:rPr>
                      <w:rFonts w:ascii="Adobe Garamond Pro" w:hAnsi="Adobe Garamond Pro"/>
                      <w:bCs/>
                      <w:i/>
                      <w:iCs/>
                      <w:sz w:val="20"/>
                      <w:szCs w:val="20"/>
                      <w:lang w:val="bs-Latn-BA"/>
                    </w:rPr>
                  </w:pPr>
                  <w:r w:rsidRPr="001A3FCD">
                    <w:rPr>
                      <w:rFonts w:ascii="Adobe Garamond Pro" w:eastAsia="Times New Roman" w:hAnsi="Adobe Garamond Pro" w:cs="Times New Roman"/>
                      <w:b/>
                      <w:i/>
                      <w:sz w:val="20"/>
                      <w:szCs w:val="20"/>
                      <w:lang w:eastAsia="bs-Latn-BA"/>
                    </w:rPr>
                    <w:t>Keywords:</w:t>
                  </w:r>
                  <w:r w:rsidRPr="001A3FCD">
                    <w:rPr>
                      <w:rFonts w:ascii="Adobe Garamond Pro" w:eastAsia="Times New Roman" w:hAnsi="Adobe Garamond Pro" w:cs="Times New Roman"/>
                      <w:i/>
                      <w:sz w:val="20"/>
                      <w:szCs w:val="20"/>
                      <w:lang w:eastAsia="bs-Latn-BA"/>
                    </w:rPr>
                    <w:t xml:space="preserve"> </w:t>
                  </w:r>
                  <w:r w:rsidR="001A3FCD" w:rsidRPr="001A3FCD">
                    <w:rPr>
                      <w:rStyle w:val="null"/>
                      <w:rFonts w:ascii="Adobe Garamond Pro" w:hAnsi="Adobe Garamond Pro"/>
                      <w:i/>
                      <w:sz w:val="20"/>
                      <w:szCs w:val="20"/>
                    </w:rPr>
                    <w:t xml:space="preserve">Bosnian and </w:t>
                  </w:r>
                  <w:smartTag w:uri="urn:schemas-microsoft-com:office:smarttags" w:element="country-region">
                    <w:smartTag w:uri="urn:schemas-microsoft-com:office:smarttags" w:element="place">
                      <w:r w:rsidR="001A3FCD" w:rsidRPr="001A3FCD">
                        <w:rPr>
                          <w:rStyle w:val="null"/>
                          <w:rFonts w:ascii="Adobe Garamond Pro" w:hAnsi="Adobe Garamond Pro"/>
                          <w:i/>
                          <w:sz w:val="20"/>
                          <w:szCs w:val="20"/>
                        </w:rPr>
                        <w:t>Herzegovina</w:t>
                      </w:r>
                    </w:smartTag>
                  </w:smartTag>
                  <w:r w:rsidR="001A3FCD" w:rsidRPr="001A3FCD">
                    <w:rPr>
                      <w:rStyle w:val="null"/>
                      <w:rFonts w:ascii="Adobe Garamond Pro" w:hAnsi="Adobe Garamond Pro"/>
                      <w:i/>
                      <w:sz w:val="20"/>
                      <w:szCs w:val="20"/>
                    </w:rPr>
                    <w:t xml:space="preserve"> citizens, citizens, </w:t>
                  </w:r>
                  <w:smartTag w:uri="urn:schemas-microsoft-com:office:smarttags" w:element="City">
                    <w:smartTag w:uri="urn:schemas-microsoft-com:office:smarttags" w:element="place">
                      <w:r w:rsidR="001A3FCD" w:rsidRPr="001A3FCD">
                        <w:rPr>
                          <w:rStyle w:val="null"/>
                          <w:rFonts w:ascii="Adobe Garamond Pro" w:hAnsi="Adobe Garamond Pro"/>
                          <w:i/>
                          <w:sz w:val="20"/>
                          <w:szCs w:val="20"/>
                        </w:rPr>
                        <w:t>Sarajevo</w:t>
                      </w:r>
                    </w:smartTag>
                  </w:smartTag>
                  <w:r w:rsidR="001A3FCD" w:rsidRPr="001A3FCD">
                    <w:rPr>
                      <w:rStyle w:val="null"/>
                      <w:rFonts w:ascii="Adobe Garamond Pro" w:hAnsi="Adobe Garamond Pro"/>
                      <w:i/>
                      <w:sz w:val="20"/>
                      <w:szCs w:val="20"/>
                    </w:rPr>
                    <w:t xml:space="preserve"> </w:t>
                  </w:r>
                  <w:smartTag w:uri="urn:schemas-microsoft-com:office:smarttags" w:element="City">
                    <w:smartTag w:uri="urn:schemas-microsoft-com:office:smarttags" w:element="place">
                      <w:r w:rsidR="001A3FCD" w:rsidRPr="001A3FCD">
                        <w:rPr>
                          <w:rStyle w:val="null"/>
                          <w:rFonts w:ascii="Adobe Garamond Pro" w:hAnsi="Adobe Garamond Pro"/>
                          <w:i/>
                          <w:sz w:val="20"/>
                          <w:szCs w:val="20"/>
                        </w:rPr>
                        <w:t>Canton</w:t>
                      </w:r>
                    </w:smartTag>
                  </w:smartTag>
                  <w:r w:rsidR="001A3FCD" w:rsidRPr="001A3FCD">
                    <w:rPr>
                      <w:rStyle w:val="null"/>
                      <w:rFonts w:ascii="Adobe Garamond Pro" w:hAnsi="Adobe Garamond Pro"/>
                      <w:i/>
                      <w:sz w:val="20"/>
                      <w:szCs w:val="20"/>
                    </w:rPr>
                    <w:t>, trust and mistrust, judiciary institutions, security institutions</w:t>
                  </w:r>
                </w:p>
              </w:txbxContent>
            </v:textbox>
          </v:shape>
        </w:pict>
      </w:r>
      <w:r w:rsidR="00B0594C">
        <w:rPr>
          <w:noProof/>
          <w:lang w:val="bs-Latn-BA" w:eastAsia="bs-Latn-BA"/>
        </w:rPr>
        <w:pict>
          <v:shape id="_x0000_s1042" type="#_x0000_t202" style="position:absolute;margin-left:-10.45pt;margin-top:7.2pt;width:258pt;height:442.8pt;z-index:251664384;mso-width-relative:margin;mso-height-relative:margin" filled="f" stroked="f">
            <v:textbox style="mso-next-textbox:#_x0000_s1042">
              <w:txbxContent>
                <w:p w:rsidR="001A3FCD" w:rsidRPr="001A3FCD" w:rsidRDefault="000D0D8D" w:rsidP="001A3FCD">
                  <w:pPr>
                    <w:spacing w:after="0" w:line="240" w:lineRule="auto"/>
                    <w:jc w:val="both"/>
                    <w:rPr>
                      <w:rStyle w:val="null"/>
                      <w:rFonts w:ascii="Adobe Garamond Pro" w:hAnsi="Adobe Garamond Pro"/>
                      <w:i/>
                      <w:sz w:val="20"/>
                      <w:szCs w:val="20"/>
                    </w:rPr>
                  </w:pPr>
                  <w:r w:rsidRPr="001A3FCD">
                    <w:rPr>
                      <w:rFonts w:ascii="Adobe Garamond Pro" w:hAnsi="Adobe Garamond Pro" w:cs="Times New Roman"/>
                      <w:b/>
                      <w:i/>
                      <w:sz w:val="20"/>
                      <w:szCs w:val="20"/>
                      <w:lang w:val="hr-BA"/>
                    </w:rPr>
                    <w:t xml:space="preserve">Abstract: </w:t>
                  </w:r>
                  <w:r w:rsidR="001A3FCD" w:rsidRPr="001A3FCD">
                    <w:rPr>
                      <w:rStyle w:val="null"/>
                      <w:rFonts w:ascii="Adobe Garamond Pro" w:hAnsi="Adobe Garamond Pro"/>
                      <w:i/>
                      <w:sz w:val="20"/>
                      <w:szCs w:val="20"/>
                    </w:rPr>
                    <w:t xml:space="preserve">The results of the research based on the attitude of the citizens when it comes to their trust to judiciary and security institutions in </w:t>
                  </w:r>
                  <w:smartTag w:uri="urn:schemas-microsoft-com:office:smarttags" w:element="City">
                    <w:smartTag w:uri="urn:schemas-microsoft-com:office:smarttags" w:element="place">
                      <w:r w:rsidR="001A3FCD" w:rsidRPr="001A3FCD">
                        <w:rPr>
                          <w:rStyle w:val="null"/>
                          <w:rFonts w:ascii="Adobe Garamond Pro" w:hAnsi="Adobe Garamond Pro"/>
                          <w:i/>
                          <w:sz w:val="20"/>
                          <w:szCs w:val="20"/>
                        </w:rPr>
                        <w:t>Sarajevo</w:t>
                      </w:r>
                    </w:smartTag>
                  </w:smartTag>
                  <w:r w:rsidR="001A3FCD" w:rsidRPr="001A3FCD">
                    <w:rPr>
                      <w:rStyle w:val="null"/>
                      <w:rFonts w:ascii="Adobe Garamond Pro" w:hAnsi="Adobe Garamond Pro"/>
                      <w:i/>
                      <w:sz w:val="20"/>
                      <w:szCs w:val="20"/>
                    </w:rPr>
                    <w:t xml:space="preserve"> canton will be shown in this paper. Besides that, other aspects of the citizens towards the abovementioned institutions will be analyzed. The attitude of the people working at judicature and security will be analyzed as well - their perception of citizens’ trust to state institutions as one of the key social and cultural potentials of every society.  The internal and external communication of the heads of judicature and security will be specifically emphasized, especially when it comes to their relations with the citizens as well as the internal communication. This research will show at what stage the approach of the judiciary and security institutions towards the observed cases has influenced the attitudes of the citizens. Besides their attitude, the research is going to question if the situation from February this year, when the citizens showed their dissatisfaction with socio-economic sphere of their lives, has changed their opinion about the judiciary and security institutions. </w:t>
                  </w:r>
                </w:p>
                <w:p w:rsidR="000D0D8D" w:rsidRPr="001A3FCD" w:rsidRDefault="000D0D8D" w:rsidP="001A3FCD">
                  <w:pPr>
                    <w:spacing w:after="0" w:line="240" w:lineRule="auto"/>
                    <w:jc w:val="both"/>
                    <w:rPr>
                      <w:rFonts w:ascii="Adobe Garamond Pro" w:hAnsi="Adobe Garamond Pro"/>
                      <w:bCs/>
                      <w:i/>
                      <w:iCs/>
                      <w:sz w:val="20"/>
                      <w:szCs w:val="20"/>
                      <w:lang w:val="bs-Latn-BA"/>
                    </w:rPr>
                  </w:pPr>
                </w:p>
                <w:p w:rsidR="000D0D8D" w:rsidRPr="001A3FCD" w:rsidRDefault="000D0D8D" w:rsidP="001A3FCD">
                  <w:pPr>
                    <w:autoSpaceDE w:val="0"/>
                    <w:spacing w:after="0" w:line="240" w:lineRule="auto"/>
                    <w:jc w:val="both"/>
                    <w:rPr>
                      <w:rFonts w:ascii="Adobe Garamond Pro" w:hAnsi="Adobe Garamond Pro"/>
                      <w:i/>
                      <w:sz w:val="20"/>
                      <w:szCs w:val="20"/>
                      <w:lang w:val="bs-Latn-BA"/>
                    </w:rPr>
                  </w:pPr>
                </w:p>
                <w:p w:rsidR="000D0D8D" w:rsidRPr="001A3FCD" w:rsidRDefault="000D0D8D" w:rsidP="001A3FCD">
                  <w:pPr>
                    <w:spacing w:after="0" w:line="240" w:lineRule="auto"/>
                    <w:jc w:val="both"/>
                    <w:rPr>
                      <w:rFonts w:ascii="Adobe Garamond Pro" w:hAnsi="Adobe Garamond Pro"/>
                      <w:i/>
                      <w:sz w:val="20"/>
                      <w:szCs w:val="20"/>
                    </w:rPr>
                  </w:pPr>
                </w:p>
              </w:txbxContent>
            </v:textbox>
          </v:shape>
        </w:pict>
      </w: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Default="006062C1" w:rsidP="006062C1">
      <w:pPr>
        <w:rPr>
          <w:lang w:val="bs-Latn-BA"/>
        </w:rPr>
      </w:pPr>
    </w:p>
    <w:p w:rsidR="006062C1" w:rsidRDefault="006062C1">
      <w:pPr>
        <w:rPr>
          <w:lang w:val="bs-Latn-BA"/>
        </w:rPr>
      </w:pPr>
      <w:r>
        <w:rPr>
          <w:lang w:val="bs-Latn-BA"/>
        </w:rPr>
        <w:br w:type="page"/>
      </w:r>
    </w:p>
    <w:p w:rsidR="00A90BF8" w:rsidRDefault="00A90BF8" w:rsidP="00A90BF8">
      <w:pPr>
        <w:spacing w:after="0" w:line="240" w:lineRule="auto"/>
        <w:jc w:val="both"/>
        <w:rPr>
          <w:rFonts w:ascii="Adobe Garamond Pro" w:hAnsi="Adobe Garamond Pro"/>
          <w:b/>
          <w:sz w:val="20"/>
          <w:szCs w:val="20"/>
        </w:rPr>
      </w:pPr>
    </w:p>
    <w:p w:rsidR="00A90BF8" w:rsidRPr="00A90BF8" w:rsidRDefault="00A90BF8" w:rsidP="00A90BF8">
      <w:pPr>
        <w:spacing w:after="0" w:line="240" w:lineRule="auto"/>
        <w:jc w:val="both"/>
        <w:rPr>
          <w:rFonts w:ascii="Adobe Garamond Pro" w:hAnsi="Adobe Garamond Pro"/>
          <w:b/>
        </w:rPr>
      </w:pPr>
      <w:r w:rsidRPr="00A90BF8">
        <w:rPr>
          <w:rFonts w:ascii="Adobe Garamond Pro" w:hAnsi="Adobe Garamond Pro"/>
          <w:b/>
        </w:rPr>
        <w:t>UVOD</w:t>
      </w:r>
    </w:p>
    <w:p w:rsidR="00A90BF8" w:rsidRPr="00A90BF8" w:rsidRDefault="00A90BF8" w:rsidP="00A90BF8">
      <w:pPr>
        <w:spacing w:after="0" w:line="240" w:lineRule="auto"/>
        <w:jc w:val="both"/>
        <w:rPr>
          <w:rFonts w:ascii="Adobe Garamond Pro" w:hAnsi="Adobe Garamond Pro"/>
          <w:b/>
          <w:sz w:val="20"/>
          <w:szCs w:val="20"/>
        </w:rPr>
      </w:pPr>
    </w:p>
    <w:p w:rsidR="00A90BF8" w:rsidRDefault="00A90BF8" w:rsidP="00A90BF8">
      <w:pPr>
        <w:spacing w:after="0" w:line="240" w:lineRule="auto"/>
        <w:jc w:val="both"/>
        <w:rPr>
          <w:rFonts w:ascii="Adobe Garamond Pro" w:hAnsi="Adobe Garamond Pro"/>
          <w:sz w:val="20"/>
          <w:szCs w:val="20"/>
        </w:rPr>
      </w:pPr>
      <w:r w:rsidRPr="00A90BF8">
        <w:rPr>
          <w:rFonts w:ascii="Adobe Garamond Pro" w:hAnsi="Adobe Garamond Pro"/>
          <w:sz w:val="20"/>
          <w:szCs w:val="20"/>
        </w:rPr>
        <w:tab/>
        <w:t xml:space="preserve">Sigurnost kao jedno od temeljnih ljudskih prava i </w:t>
      </w:r>
      <w:r w:rsidRPr="00A90BF8">
        <w:rPr>
          <w:rFonts w:ascii="Adobe Garamond Pro" w:hAnsi="Adobe Garamond Pro"/>
          <w:i/>
          <w:sz w:val="20"/>
          <w:szCs w:val="20"/>
        </w:rPr>
        <w:t>Univerzalnom deklaracijom  o ljudskim pravima</w:t>
      </w:r>
      <w:r w:rsidRPr="00A90BF8">
        <w:rPr>
          <w:rFonts w:ascii="Adobe Garamond Pro" w:hAnsi="Adobe Garamond Pro"/>
          <w:sz w:val="20"/>
          <w:szCs w:val="20"/>
        </w:rPr>
        <w:t xml:space="preserve"> zagarantiranog prava svakog čovjeka/građanina</w:t>
      </w:r>
      <w:r w:rsidRPr="00A90BF8">
        <w:rPr>
          <w:rStyle w:val="FootnoteReference"/>
          <w:rFonts w:ascii="Adobe Garamond Pro" w:hAnsi="Adobe Garamond Pro"/>
          <w:sz w:val="20"/>
          <w:szCs w:val="20"/>
        </w:rPr>
        <w:footnoteReference w:id="2"/>
      </w:r>
      <w:r w:rsidRPr="00A90BF8">
        <w:rPr>
          <w:rFonts w:ascii="Adobe Garamond Pro" w:hAnsi="Adobe Garamond Pro"/>
          <w:sz w:val="20"/>
          <w:szCs w:val="20"/>
        </w:rPr>
        <w:t>, nikada nije bila tako aktuelna i propitivana kao posljednjih decenija. U isto vrijeme, povjerenje građana u institucije koje su dužne prevenirati, obezbijediti, promovirati i unaprijediti sigurnost svakog pojedinca biva poljuljano, najvećim dijelom zbog činjenice da u demokratskim društvima kakvom teži i savremeno bh. društvo, uloga i značaj ovih institucija bivaju pogrešno tumačeni ili pogrešno shvaćeni. U kompleksnosti ionako složene bh. stvarnosti značajnu ulogu imaju (često ne slučajno) različiti pristupi u tumačenju tradicionalnih uvjerenja historijskih zbivanja, gdje se upućenost jednih na druge tretira kao nešto čime se, primarno, bavi pedagogija mira</w:t>
      </w:r>
      <w:r w:rsidRPr="00A90BF8">
        <w:rPr>
          <w:rStyle w:val="FootnoteReference"/>
          <w:rFonts w:ascii="Adobe Garamond Pro" w:hAnsi="Adobe Garamond Pro"/>
          <w:sz w:val="20"/>
          <w:szCs w:val="20"/>
        </w:rPr>
        <w:footnoteReference w:id="3"/>
      </w:r>
      <w:r w:rsidRPr="00A90BF8">
        <w:rPr>
          <w:rFonts w:ascii="Adobe Garamond Pro" w:hAnsi="Adobe Garamond Pro"/>
          <w:sz w:val="20"/>
          <w:szCs w:val="20"/>
        </w:rPr>
        <w:t xml:space="preserve">. U postkonfliktnoj tranzicijskoj zajednici za temeljna prava kakvo je sigurnost, biva ostavljen prostor za različite pristupe tumačenju sigurnosti i prava uopće, iako postoji visok stepen saglasnosti za </w:t>
      </w:r>
      <w:r w:rsidRPr="00A90BF8">
        <w:rPr>
          <w:rFonts w:ascii="Adobe Garamond Pro" w:hAnsi="Adobe Garamond Pro"/>
          <w:i/>
          <w:sz w:val="20"/>
          <w:szCs w:val="20"/>
        </w:rPr>
        <w:t>„univerzalna prava“</w:t>
      </w:r>
      <w:r w:rsidRPr="00A90BF8">
        <w:rPr>
          <w:rFonts w:ascii="Adobe Garamond Pro" w:hAnsi="Adobe Garamond Pro"/>
          <w:sz w:val="20"/>
          <w:szCs w:val="20"/>
        </w:rPr>
        <w:t xml:space="preserve"> i </w:t>
      </w:r>
      <w:r w:rsidRPr="00A90BF8">
        <w:rPr>
          <w:rFonts w:ascii="Adobe Garamond Pro" w:hAnsi="Adobe Garamond Pro"/>
          <w:i/>
          <w:sz w:val="20"/>
          <w:szCs w:val="20"/>
        </w:rPr>
        <w:t>„univerzalnu sigurnost“</w:t>
      </w:r>
      <w:r w:rsidRPr="00A90BF8">
        <w:rPr>
          <w:rFonts w:ascii="Adobe Garamond Pro" w:hAnsi="Adobe Garamond Pro"/>
          <w:sz w:val="20"/>
          <w:szCs w:val="20"/>
        </w:rPr>
        <w:t xml:space="preserve">.  </w:t>
      </w:r>
    </w:p>
    <w:p w:rsidR="00A90BF8" w:rsidRPr="00A90BF8" w:rsidRDefault="00A90BF8" w:rsidP="00A90BF8">
      <w:pPr>
        <w:spacing w:after="0" w:line="240" w:lineRule="auto"/>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Uzimajući u obzir pomenuto, može se reći da društveni život na kakav smo navikli, uopće ne bi bio moguć bez povjerenja. Nasuprot tome, opća društvena klima sumnjičavosti građana, višestruko otežava funkcioniranje i razvoj društva, stoga što paralizira društveno djelovanje, te potiče rutinizaciju, konformizam i pasivnost. Postoji više različitih pristupa u tumačenju pojma povjerenja, međutim, u kontekstu društvenog povjerenja o kojemu je ovdje riječ, može se govoriti o tzv. </w:t>
      </w:r>
      <w:r w:rsidRPr="00A90BF8">
        <w:rPr>
          <w:rFonts w:ascii="Adobe Garamond Pro" w:hAnsi="Adobe Garamond Pro"/>
          <w:i/>
          <w:sz w:val="20"/>
          <w:szCs w:val="20"/>
        </w:rPr>
        <w:t xml:space="preserve">individualnom povjerenju </w:t>
      </w:r>
      <w:r w:rsidRPr="00A90BF8">
        <w:rPr>
          <w:rFonts w:ascii="Adobe Garamond Pro" w:hAnsi="Adobe Garamond Pro"/>
          <w:sz w:val="20"/>
          <w:szCs w:val="20"/>
        </w:rPr>
        <w:t xml:space="preserve">– lični osjećaj  i </w:t>
      </w:r>
      <w:r w:rsidRPr="00A90BF8">
        <w:rPr>
          <w:rFonts w:ascii="Adobe Garamond Pro" w:hAnsi="Adobe Garamond Pro"/>
          <w:i/>
          <w:sz w:val="20"/>
          <w:szCs w:val="20"/>
        </w:rPr>
        <w:t>povjerenju kolektiviteta</w:t>
      </w:r>
      <w:r w:rsidRPr="00A90BF8">
        <w:rPr>
          <w:rFonts w:ascii="Adobe Garamond Pro" w:hAnsi="Adobe Garamond Pro"/>
          <w:sz w:val="20"/>
          <w:szCs w:val="20"/>
        </w:rPr>
        <w:t xml:space="preserve"> – pojedinci  sudjeluju u izgradnji kulture povjerenja i imaju koristi od takve kulture, odnosno od „socijalnih i političkih institucija koje pridonose razvoju društvenih odnosa, stavova i ponašanja koji generiraju povjerenje“ (Strika 2005: 1155). Idući korak dalje u promišljanju pojma povjerenja, Strika navodi da „društveno povjerenje među građanima, kao jedna od najsnažnijih sila izgradnje društva, pridonosi nizu drugih  važnih  čimbenika na sve tri društvene razine (makro, mezo i mikrorazini): ekonomskom rastu i učinkovitosti tržišne ekonomije, stabilnosti i efikasnosti vladavine demokracije, društvenoj integraciji, pravednoj raspodjeli javnih dobara, ali jednako tako i osobnom zadovoljstvu, optimizmu, dobrobiti, zdravlju, obrazovnim i ekonomskim postignućima građana, kao i njihovoj uključenosti u inicijative i organizacije civilnog društva. Povjerenje se drži ključnim elementom socijalnog kapitala, a možemo ga promatrati kao društveno povjerenje (u užem smislu), koje </w:t>
      </w:r>
      <w:r w:rsidRPr="00A90BF8">
        <w:rPr>
          <w:rFonts w:ascii="Adobe Garamond Pro" w:hAnsi="Adobe Garamond Pro"/>
          <w:sz w:val="20"/>
          <w:szCs w:val="20"/>
        </w:rPr>
        <w:lastRenderedPageBreak/>
        <w:t xml:space="preserve">podrazumijeva horizontalno, uzajamno povjerenje među građanima nekog društva, te političko povjerenje, u smislu vertikalnog, uzajamnog društvenog povjerenja između građana i organiziranih asocijacija njihovih političkih predstavnika (političkih stranaka, lobija i sl.), odnosno povjerenja građana u institucije (političkog) sustava“ (Strika 2005: 1155). Razmatrajući </w:t>
      </w:r>
      <w:r w:rsidRPr="00A90BF8">
        <w:rPr>
          <w:rFonts w:ascii="Adobe Garamond Pro" w:hAnsi="Adobe Garamond Pro"/>
          <w:i/>
          <w:sz w:val="20"/>
          <w:szCs w:val="20"/>
        </w:rPr>
        <w:t xml:space="preserve">ontološku sigurnost </w:t>
      </w:r>
      <w:r w:rsidRPr="00A90BF8">
        <w:rPr>
          <w:rFonts w:ascii="Adobe Garamond Pro" w:hAnsi="Adobe Garamond Pro"/>
          <w:sz w:val="20"/>
          <w:szCs w:val="20"/>
        </w:rPr>
        <w:t xml:space="preserve">„koja se definira kao izrazito važan oblik osjećanja sigurnosti u širem smislu“ (Sofradžija 2006: 117), a u vezi sa aktuelnim stanjem bosanskohercegovačkog društva, „vidimo svu usloženost postojećih odnosa i stanja koje karakterizira naglašen osjećaj nesigurnosti, nepovjerenja, socijalne marginalizacije i napokon, ugušene solidarnosti kao </w:t>
      </w:r>
      <w:r w:rsidRPr="00A90BF8">
        <w:rPr>
          <w:rFonts w:ascii="Adobe Garamond Pro" w:hAnsi="Adobe Garamond Pro"/>
          <w:i/>
          <w:sz w:val="20"/>
          <w:szCs w:val="20"/>
        </w:rPr>
        <w:t>„izrazito moralne vrijednosti“</w:t>
      </w:r>
      <w:r w:rsidRPr="00A90BF8">
        <w:rPr>
          <w:rFonts w:ascii="Adobe Garamond Pro" w:hAnsi="Adobe Garamond Pro"/>
          <w:sz w:val="20"/>
          <w:szCs w:val="20"/>
        </w:rPr>
        <w:t xml:space="preserve"> i spontaniteta“ (Sofradžija 2006: 118). Dakle, osnovne društvene funkcije kulture povjerenja su oslobađanje i mobiliziranje ljudskog djelovanja, poticanje društvenosti, unapređenje tolerancije i jačanje povezanosti pojedinca i zajednice, a s ciljem izgradnje osjećaja pripadnosti i kolektivne solidarnosti. </w:t>
      </w:r>
    </w:p>
    <w:p w:rsidR="00A90BF8" w:rsidRPr="00A90BF8" w:rsidRDefault="00A90BF8" w:rsidP="00A90BF8">
      <w:pPr>
        <w:spacing w:after="0" w:line="240" w:lineRule="auto"/>
        <w:ind w:firstLine="720"/>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U nastavku će biti predstavljeni rezultati istraživanja povjerenja domaće javnosti u državne institucije, kojima će se pokazati koliko građani vjeruju policiji, pravosudnim institucijama, ali i nevladinim organizacijama, medijima, obrazovnom sistemu, religijskim institucijama, političkim strankama,... Dubljom analizom prikupljenih podataka dat će se naznake o razlozima povjerenja, odnosno nepovjerenja u policiju i pravosuđe, te kakav je njihov položaj u društvu. Također, ispitat će se različiti vidovi komunikacije pravosudnih i sigurnosno-zaštitnih institucija u Kantonu Sarajevo. Ciljevi istraživanja ogledaju se u spoznaji općenite percepcije sigurnosti među populacijom Kantona Sarajevo, utvrđivanju percepcije povjerenja građana spram pojedinih institucija, te utvrđivanju načina i kvalitete komunikacijskih vještina nosilaca pravosudnih i sigurnosno-zaštitnih funkcija. </w:t>
      </w:r>
    </w:p>
    <w:p w:rsidR="00A90BF8" w:rsidRPr="00A90BF8" w:rsidRDefault="00A90BF8" w:rsidP="00A90BF8">
      <w:pPr>
        <w:spacing w:after="0" w:line="240" w:lineRule="auto"/>
        <w:ind w:firstLine="720"/>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Istraživanje je provedeno na području Kantona Sarajevo, upotrebom ankete „lice u lice“, metodom slučajnog uzorka sa 474 ispitanika starijih od 18 godina, sa zastupljenošću oba spola ispitanika i to 61,4% ispitanika ženskog spola i 38,6% muškog spola. Svako istraživanje koje sadrži anketno ispitivanje, odnosno istraživanje individualnih stavova, prema Rimcu „ne govori toliko o samim pojedincima koliko o društvu, političkom sistemu tog društva i naposljetku, načinima na koje je organiziran politički život“ (Rimac/Baloban 1998: 664). Analiza se sastojala u mjerenju povjerenja u vladine i nevladine institucije koje postoje na području Bosne i Hercegovine. U tom kontekstu, poseban interes bit će posvećen sigurnosno – zaštitinim i pravosudnim institucijama u Kantonu Sarajevo. U tabeli i grafikonu koji slijede, prikazano je koliko građani imaju povjerenja u neke od institucija vlasti, ali i u nevladine institucije. </w:t>
      </w:r>
    </w:p>
    <w:p w:rsidR="00A90BF8" w:rsidRDefault="00A90BF8">
      <w:pPr>
        <w:rPr>
          <w:rFonts w:ascii="Adobe Garamond Pro" w:hAnsi="Adobe Garamond Pro"/>
          <w:sz w:val="20"/>
          <w:szCs w:val="20"/>
        </w:rPr>
      </w:pPr>
      <w:r>
        <w:rPr>
          <w:rFonts w:ascii="Adobe Garamond Pro" w:hAnsi="Adobe Garamond Pro"/>
          <w:sz w:val="20"/>
          <w:szCs w:val="20"/>
        </w:rPr>
        <w:br w:type="page"/>
      </w:r>
    </w:p>
    <w:p w:rsidR="00A90BF8" w:rsidRPr="00A90BF8" w:rsidRDefault="00A90BF8" w:rsidP="00A90BF8">
      <w:pPr>
        <w:spacing w:after="0" w:line="240" w:lineRule="auto"/>
        <w:ind w:firstLine="720"/>
        <w:jc w:val="both"/>
        <w:rPr>
          <w:rFonts w:ascii="Adobe Garamond Pro" w:hAnsi="Adobe Garamond Pro"/>
          <w:sz w:val="20"/>
          <w:szCs w:val="20"/>
        </w:rPr>
      </w:pPr>
    </w:p>
    <w:p w:rsidR="00A90BF8" w:rsidRPr="00A90BF8" w:rsidRDefault="00A90BF8" w:rsidP="00A90BF8">
      <w:pPr>
        <w:pStyle w:val="NoSpacing"/>
        <w:rPr>
          <w:rFonts w:ascii="Adobe Garamond Pro" w:hAnsi="Adobe Garamond Pro"/>
          <w:sz w:val="20"/>
          <w:szCs w:val="20"/>
        </w:rPr>
      </w:pPr>
      <w:r w:rsidRPr="00A90BF8">
        <w:rPr>
          <w:rFonts w:ascii="Adobe Garamond Pro" w:hAnsi="Adobe Garamond Pro"/>
          <w:sz w:val="20"/>
          <w:szCs w:val="20"/>
        </w:rPr>
        <w:t xml:space="preserve">Tabela br. 1:  Postoci odgovora o stepenu povjerenja u vladine i nevladine institucije  </w:t>
      </w:r>
    </w:p>
    <w:tbl>
      <w:tblPr>
        <w:tblStyle w:val="TableGrid"/>
        <w:tblW w:w="5000" w:type="pct"/>
        <w:tblLook w:val="04A0"/>
      </w:tblPr>
      <w:tblGrid>
        <w:gridCol w:w="2082"/>
        <w:gridCol w:w="1012"/>
        <w:gridCol w:w="1013"/>
        <w:gridCol w:w="1312"/>
        <w:gridCol w:w="1013"/>
        <w:gridCol w:w="1013"/>
      </w:tblGrid>
      <w:tr w:rsidR="00A90BF8" w:rsidRPr="00A90BF8" w:rsidTr="00A90BF8">
        <w:trPr>
          <w:trHeight w:val="615"/>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sz w:val="20"/>
                <w:szCs w:val="20"/>
              </w:rPr>
              <w:t>Institucija</w:t>
            </w:r>
          </w:p>
        </w:tc>
        <w:tc>
          <w:tcPr>
            <w:tcW w:w="680" w:type="pct"/>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sz w:val="20"/>
                <w:szCs w:val="20"/>
              </w:rPr>
              <w:t>Vrlo veliko povjerenje</w:t>
            </w:r>
          </w:p>
        </w:tc>
        <w:tc>
          <w:tcPr>
            <w:tcW w:w="680" w:type="pct"/>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sz w:val="20"/>
                <w:szCs w:val="20"/>
              </w:rPr>
              <w:t>Dosta povjerenja</w:t>
            </w:r>
          </w:p>
        </w:tc>
        <w:tc>
          <w:tcPr>
            <w:tcW w:w="881" w:type="pct"/>
          </w:tcPr>
          <w:p w:rsidR="00A90BF8" w:rsidRPr="00A90BF8" w:rsidRDefault="00A90BF8" w:rsidP="00A90BF8">
            <w:pPr>
              <w:jc w:val="center"/>
              <w:rPr>
                <w:rFonts w:ascii="Adobe Garamond Pro" w:eastAsia="Times New Roman" w:hAnsi="Adobe Garamond Pro"/>
                <w:b/>
                <w:bCs/>
                <w:sz w:val="20"/>
                <w:szCs w:val="20"/>
                <w:lang w:val="pt-BR"/>
              </w:rPr>
            </w:pPr>
            <w:r w:rsidRPr="00A90BF8">
              <w:rPr>
                <w:rFonts w:ascii="Adobe Garamond Pro" w:eastAsia="Times New Roman" w:hAnsi="Adobe Garamond Pro"/>
                <w:sz w:val="20"/>
                <w:szCs w:val="20"/>
                <w:lang w:val="pt-BR"/>
              </w:rPr>
              <w:t>Niti imam povjerenje, niti nepovjerenje</w:t>
            </w:r>
          </w:p>
        </w:tc>
        <w:tc>
          <w:tcPr>
            <w:tcW w:w="680" w:type="pct"/>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sz w:val="20"/>
                <w:szCs w:val="20"/>
              </w:rPr>
              <w:t>Malo povjerenja</w:t>
            </w:r>
          </w:p>
        </w:tc>
        <w:tc>
          <w:tcPr>
            <w:tcW w:w="680" w:type="pct"/>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sz w:val="20"/>
                <w:szCs w:val="20"/>
              </w:rPr>
              <w:t>Uopće nemam povjerenja</w:t>
            </w:r>
          </w:p>
        </w:tc>
      </w:tr>
      <w:tr w:rsidR="00A90BF8" w:rsidRPr="00A90BF8" w:rsidTr="00A90BF8">
        <w:trPr>
          <w:trHeight w:val="258"/>
        </w:trPr>
        <w:tc>
          <w:tcPr>
            <w:tcW w:w="1398" w:type="pct"/>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b/>
                <w:sz w:val="20"/>
                <w:szCs w:val="20"/>
              </w:rPr>
              <w:t>Škola (obrazovni sistem)</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14.6 %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24.3 %</w:t>
            </w:r>
          </w:p>
        </w:tc>
        <w:tc>
          <w:tcPr>
            <w:tcW w:w="881"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36.6%</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14.0 %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10.5 %</w:t>
            </w:r>
          </w:p>
        </w:tc>
      </w:tr>
      <w:tr w:rsidR="00A90BF8" w:rsidRPr="00A90BF8" w:rsidTr="00A90BF8">
        <w:trPr>
          <w:trHeight w:val="300"/>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b/>
                <w:sz w:val="20"/>
                <w:szCs w:val="20"/>
              </w:rPr>
              <w:t>Vojska (OS BiH)</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15.7 %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20.0 %</w:t>
            </w:r>
          </w:p>
        </w:tc>
        <w:tc>
          <w:tcPr>
            <w:tcW w:w="881"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29.0 %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18.3 %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17.0 %</w:t>
            </w:r>
          </w:p>
        </w:tc>
      </w:tr>
      <w:tr w:rsidR="00A90BF8" w:rsidRPr="00A90BF8" w:rsidTr="00A90BF8">
        <w:trPr>
          <w:trHeight w:val="300"/>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b/>
                <w:sz w:val="20"/>
                <w:szCs w:val="20"/>
              </w:rPr>
              <w:t>Religijske institucije</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17.4 %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25.6 %</w:t>
            </w:r>
          </w:p>
        </w:tc>
        <w:tc>
          <w:tcPr>
            <w:tcW w:w="881"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21.5 %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12.8 %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22.8 %</w:t>
            </w:r>
          </w:p>
        </w:tc>
      </w:tr>
      <w:tr w:rsidR="00A90BF8" w:rsidRPr="00A90BF8" w:rsidTr="00A90BF8">
        <w:trPr>
          <w:trHeight w:val="300"/>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b/>
                <w:sz w:val="20"/>
                <w:szCs w:val="20"/>
              </w:rPr>
              <w:t>Predsjedništvo BiH</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1.1 %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4.1 %</w:t>
            </w:r>
          </w:p>
        </w:tc>
        <w:tc>
          <w:tcPr>
            <w:tcW w:w="881"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12.8 %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23.0 %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58.9 %</w:t>
            </w:r>
          </w:p>
        </w:tc>
      </w:tr>
      <w:tr w:rsidR="00A90BF8" w:rsidRPr="00A90BF8" w:rsidTr="00A90BF8">
        <w:trPr>
          <w:trHeight w:val="300"/>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sz w:val="20"/>
                <w:szCs w:val="20"/>
              </w:rPr>
              <w:t>Policija</w:t>
            </w:r>
          </w:p>
        </w:tc>
        <w:tc>
          <w:tcPr>
            <w:tcW w:w="680"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6.3 %</w:t>
            </w:r>
          </w:p>
        </w:tc>
        <w:tc>
          <w:tcPr>
            <w:tcW w:w="680"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13.4 %</w:t>
            </w:r>
          </w:p>
        </w:tc>
        <w:tc>
          <w:tcPr>
            <w:tcW w:w="881"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25.1 %</w:t>
            </w:r>
          </w:p>
        </w:tc>
        <w:tc>
          <w:tcPr>
            <w:tcW w:w="680"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23.5 %</w:t>
            </w:r>
          </w:p>
        </w:tc>
        <w:tc>
          <w:tcPr>
            <w:tcW w:w="680"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31.7 %</w:t>
            </w:r>
          </w:p>
        </w:tc>
      </w:tr>
      <w:tr w:rsidR="00A90BF8" w:rsidRPr="00A90BF8" w:rsidTr="00A90BF8">
        <w:trPr>
          <w:trHeight w:val="300"/>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b/>
                <w:sz w:val="20"/>
                <w:szCs w:val="20"/>
              </w:rPr>
              <w:t>Mediji</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3.7 %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7.7 %</w:t>
            </w:r>
          </w:p>
        </w:tc>
        <w:tc>
          <w:tcPr>
            <w:tcW w:w="881"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29.8 %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24.5 %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34.4 %</w:t>
            </w:r>
          </w:p>
        </w:tc>
      </w:tr>
      <w:tr w:rsidR="00A90BF8" w:rsidRPr="00A90BF8" w:rsidTr="00A90BF8">
        <w:trPr>
          <w:trHeight w:val="300"/>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b/>
                <w:sz w:val="20"/>
                <w:szCs w:val="20"/>
              </w:rPr>
              <w:t>Nevaldine organizacije</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5.4 %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19.0 %</w:t>
            </w:r>
          </w:p>
        </w:tc>
        <w:tc>
          <w:tcPr>
            <w:tcW w:w="881"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29.8 %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22.0 %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23.7 %</w:t>
            </w:r>
          </w:p>
        </w:tc>
      </w:tr>
      <w:tr w:rsidR="00A90BF8" w:rsidRPr="00A90BF8" w:rsidTr="00A90BF8">
        <w:trPr>
          <w:trHeight w:val="300"/>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b/>
                <w:sz w:val="20"/>
                <w:szCs w:val="20"/>
              </w:rPr>
              <w:t>Političke stranke</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1.5 %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1.5 %</w:t>
            </w:r>
          </w:p>
        </w:tc>
        <w:tc>
          <w:tcPr>
            <w:tcW w:w="881"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12.1 %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22.4 %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62.5 %</w:t>
            </w:r>
          </w:p>
        </w:tc>
      </w:tr>
      <w:tr w:rsidR="00A90BF8" w:rsidRPr="00A90BF8" w:rsidTr="00A90BF8">
        <w:trPr>
          <w:trHeight w:val="300"/>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b/>
                <w:sz w:val="20"/>
                <w:szCs w:val="20"/>
              </w:rPr>
              <w:t>Sindikati</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2.4 %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5.2 %</w:t>
            </w:r>
          </w:p>
        </w:tc>
        <w:tc>
          <w:tcPr>
            <w:tcW w:w="881"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21.2 %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32.1 %</w:t>
            </w:r>
          </w:p>
        </w:tc>
        <w:tc>
          <w:tcPr>
            <w:tcW w:w="680" w:type="pct"/>
            <w:noWrap/>
          </w:tcPr>
          <w:p w:rsidR="00A90BF8" w:rsidRPr="00A90BF8" w:rsidRDefault="00A90BF8" w:rsidP="00A90BF8">
            <w:pPr>
              <w:jc w:val="center"/>
              <w:rPr>
                <w:rFonts w:ascii="Adobe Garamond Pro" w:eastAsia="Times New Roman" w:hAnsi="Adobe Garamond Pro"/>
                <w:sz w:val="20"/>
                <w:szCs w:val="20"/>
              </w:rPr>
            </w:pPr>
            <w:r w:rsidRPr="00A90BF8">
              <w:rPr>
                <w:rFonts w:ascii="Adobe Garamond Pro" w:eastAsia="Times New Roman" w:hAnsi="Adobe Garamond Pro"/>
                <w:sz w:val="20"/>
                <w:szCs w:val="20"/>
              </w:rPr>
              <w:t>39.1 %</w:t>
            </w:r>
          </w:p>
        </w:tc>
      </w:tr>
      <w:tr w:rsidR="00A90BF8" w:rsidRPr="00A90BF8" w:rsidTr="00A90BF8">
        <w:trPr>
          <w:trHeight w:val="333"/>
        </w:trPr>
        <w:tc>
          <w:tcPr>
            <w:tcW w:w="1398" w:type="pct"/>
            <w:noWrap/>
          </w:tcPr>
          <w:p w:rsidR="00A90BF8" w:rsidRPr="00A90BF8" w:rsidRDefault="00A90BF8" w:rsidP="00A90BF8">
            <w:pPr>
              <w:rPr>
                <w:rFonts w:ascii="Adobe Garamond Pro" w:eastAsia="Times New Roman" w:hAnsi="Adobe Garamond Pro"/>
                <w:b/>
                <w:bCs/>
                <w:sz w:val="20"/>
                <w:szCs w:val="20"/>
              </w:rPr>
            </w:pPr>
            <w:r w:rsidRPr="00A90BF8">
              <w:rPr>
                <w:rFonts w:ascii="Adobe Garamond Pro" w:eastAsia="Times New Roman" w:hAnsi="Adobe Garamond Pro"/>
                <w:sz w:val="20"/>
                <w:szCs w:val="20"/>
              </w:rPr>
              <w:t>Pravosudne institucije</w:t>
            </w:r>
          </w:p>
        </w:tc>
        <w:tc>
          <w:tcPr>
            <w:tcW w:w="680"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3.1 %</w:t>
            </w:r>
          </w:p>
        </w:tc>
        <w:tc>
          <w:tcPr>
            <w:tcW w:w="680"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8.7 %</w:t>
            </w:r>
          </w:p>
        </w:tc>
        <w:tc>
          <w:tcPr>
            <w:tcW w:w="881"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24.9 %</w:t>
            </w:r>
          </w:p>
        </w:tc>
        <w:tc>
          <w:tcPr>
            <w:tcW w:w="680"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27.7 %</w:t>
            </w:r>
          </w:p>
        </w:tc>
        <w:tc>
          <w:tcPr>
            <w:tcW w:w="680" w:type="pct"/>
            <w:noWrap/>
          </w:tcPr>
          <w:p w:rsidR="00A90BF8" w:rsidRPr="00A90BF8" w:rsidRDefault="00A90BF8" w:rsidP="00A90BF8">
            <w:pPr>
              <w:jc w:val="center"/>
              <w:rPr>
                <w:rFonts w:ascii="Adobe Garamond Pro" w:eastAsia="Times New Roman" w:hAnsi="Adobe Garamond Pro"/>
                <w:b/>
                <w:bCs/>
                <w:sz w:val="20"/>
                <w:szCs w:val="20"/>
              </w:rPr>
            </w:pPr>
            <w:r w:rsidRPr="00A90BF8">
              <w:rPr>
                <w:rFonts w:ascii="Adobe Garamond Pro" w:eastAsia="Times New Roman" w:hAnsi="Adobe Garamond Pro"/>
                <w:b/>
                <w:bCs/>
                <w:sz w:val="20"/>
                <w:szCs w:val="20"/>
              </w:rPr>
              <w:t>35.6 %</w:t>
            </w:r>
          </w:p>
        </w:tc>
      </w:tr>
    </w:tbl>
    <w:p w:rsidR="00A90BF8" w:rsidRPr="00A90BF8" w:rsidRDefault="00A90BF8" w:rsidP="00A90BF8">
      <w:pPr>
        <w:pStyle w:val="NoSpacing"/>
        <w:rPr>
          <w:rFonts w:ascii="Adobe Garamond Pro" w:hAnsi="Adobe Garamond Pro"/>
          <w:i/>
          <w:sz w:val="20"/>
          <w:szCs w:val="20"/>
        </w:rPr>
      </w:pPr>
    </w:p>
    <w:p w:rsidR="00A90BF8" w:rsidRPr="00A90BF8" w:rsidRDefault="00A90BF8" w:rsidP="00A90BF8">
      <w:pPr>
        <w:pStyle w:val="NoSpacing"/>
        <w:rPr>
          <w:rFonts w:ascii="Adobe Garamond Pro" w:hAnsi="Adobe Garamond Pro"/>
          <w:b/>
          <w:sz w:val="20"/>
          <w:szCs w:val="20"/>
        </w:rPr>
      </w:pPr>
      <w:r w:rsidRPr="00A90BF8">
        <w:rPr>
          <w:rFonts w:ascii="Adobe Garamond Pro" w:hAnsi="Adobe Garamond Pro"/>
          <w:sz w:val="20"/>
          <w:szCs w:val="20"/>
        </w:rPr>
        <w:t>Grafikon br. 1:</w:t>
      </w:r>
      <w:r w:rsidRPr="00A90BF8">
        <w:rPr>
          <w:rFonts w:ascii="Adobe Garamond Pro" w:hAnsi="Adobe Garamond Pro"/>
          <w:b/>
          <w:sz w:val="20"/>
          <w:szCs w:val="20"/>
        </w:rPr>
        <w:t xml:space="preserve"> </w:t>
      </w:r>
      <w:r w:rsidRPr="00A90BF8">
        <w:rPr>
          <w:rFonts w:ascii="Adobe Garamond Pro" w:hAnsi="Adobe Garamond Pro"/>
          <w:sz w:val="20"/>
          <w:szCs w:val="20"/>
        </w:rPr>
        <w:t xml:space="preserve">Postoci odgovora o stepenu povjerenja u vladine i nevladine institucije  </w:t>
      </w:r>
    </w:p>
    <w:p w:rsidR="00A90BF8" w:rsidRPr="00A90BF8" w:rsidRDefault="00A90BF8" w:rsidP="00A90BF8">
      <w:pPr>
        <w:spacing w:after="0" w:line="240" w:lineRule="auto"/>
        <w:jc w:val="both"/>
        <w:rPr>
          <w:rFonts w:ascii="Adobe Garamond Pro" w:hAnsi="Adobe Garamond Pro"/>
          <w:b/>
          <w:sz w:val="20"/>
          <w:szCs w:val="20"/>
        </w:rPr>
      </w:pPr>
      <w:r w:rsidRPr="00A90BF8">
        <w:rPr>
          <w:rFonts w:ascii="Adobe Garamond Pro" w:hAnsi="Adobe Garamond Pro"/>
          <w:b/>
          <w:noProof/>
          <w:sz w:val="20"/>
          <w:szCs w:val="20"/>
          <w:lang w:val="bs-Latn-BA" w:eastAsia="bs-Latn-BA"/>
        </w:rPr>
        <w:drawing>
          <wp:inline distT="0" distB="0" distL="0" distR="0">
            <wp:extent cx="4658458" cy="3103685"/>
            <wp:effectExtent l="19050" t="0" r="8792" b="0"/>
            <wp:docPr id="3"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8"/>
                    <a:srcRect/>
                    <a:stretch>
                      <a:fillRect/>
                    </a:stretch>
                  </pic:blipFill>
                  <pic:spPr bwMode="auto">
                    <a:xfrm>
                      <a:off x="0" y="0"/>
                      <a:ext cx="4662934" cy="3106667"/>
                    </a:xfrm>
                    <a:prstGeom prst="rect">
                      <a:avLst/>
                    </a:prstGeom>
                    <a:noFill/>
                    <a:ln w="9525">
                      <a:noFill/>
                      <a:miter lim="800000"/>
                      <a:headEnd/>
                      <a:tailEnd/>
                    </a:ln>
                  </pic:spPr>
                </pic:pic>
              </a:graphicData>
            </a:graphic>
          </wp:inline>
        </w:drawing>
      </w: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lastRenderedPageBreak/>
        <w:t xml:space="preserve">Analiza dobijenih podataka ukazuje na to da građani najviše povjerenja imaju u </w:t>
      </w:r>
      <w:r w:rsidRPr="00A90BF8">
        <w:rPr>
          <w:rFonts w:ascii="Adobe Garamond Pro" w:hAnsi="Adobe Garamond Pro"/>
          <w:i/>
          <w:sz w:val="20"/>
          <w:szCs w:val="20"/>
        </w:rPr>
        <w:t>religijske institucije</w:t>
      </w:r>
      <w:r w:rsidRPr="00A90BF8">
        <w:rPr>
          <w:rFonts w:ascii="Adobe Garamond Pro" w:hAnsi="Adobe Garamond Pro"/>
          <w:sz w:val="20"/>
          <w:szCs w:val="20"/>
        </w:rPr>
        <w:t xml:space="preserve"> (43%) i </w:t>
      </w:r>
      <w:r w:rsidRPr="00A90BF8">
        <w:rPr>
          <w:rFonts w:ascii="Adobe Garamond Pro" w:hAnsi="Adobe Garamond Pro"/>
          <w:i/>
          <w:sz w:val="20"/>
          <w:szCs w:val="20"/>
        </w:rPr>
        <w:t>obrazovni sistem</w:t>
      </w:r>
      <w:r w:rsidRPr="00A90BF8">
        <w:rPr>
          <w:rFonts w:ascii="Adobe Garamond Pro" w:hAnsi="Adobe Garamond Pro"/>
          <w:sz w:val="20"/>
          <w:szCs w:val="20"/>
        </w:rPr>
        <w:t xml:space="preserve"> (38,9%).</w:t>
      </w:r>
      <w:r w:rsidRPr="00A90BF8">
        <w:rPr>
          <w:rStyle w:val="FootnoteReference"/>
          <w:rFonts w:ascii="Adobe Garamond Pro" w:hAnsi="Adobe Garamond Pro"/>
          <w:sz w:val="20"/>
          <w:szCs w:val="20"/>
        </w:rPr>
        <w:footnoteReference w:id="4"/>
      </w:r>
      <w:r w:rsidRPr="00A90BF8">
        <w:rPr>
          <w:rFonts w:ascii="Adobe Garamond Pro" w:hAnsi="Adobe Garamond Pro"/>
          <w:sz w:val="20"/>
          <w:szCs w:val="20"/>
        </w:rPr>
        <w:t xml:space="preserve"> Prema raspoloživim podacima, može se konstatirati da se u savremenom bosanskohercegovačkom društvu </w:t>
      </w:r>
      <w:r w:rsidRPr="00A90BF8">
        <w:rPr>
          <w:rFonts w:ascii="Adobe Garamond Pro" w:hAnsi="Adobe Garamond Pro"/>
          <w:i/>
          <w:sz w:val="20"/>
          <w:szCs w:val="20"/>
        </w:rPr>
        <w:t>religijske institucije</w:t>
      </w:r>
      <w:r w:rsidRPr="00A90BF8">
        <w:rPr>
          <w:rFonts w:ascii="Adobe Garamond Pro" w:hAnsi="Adobe Garamond Pro"/>
          <w:sz w:val="20"/>
          <w:szCs w:val="20"/>
        </w:rPr>
        <w:t xml:space="preserve">  izdvajaju kao najuglednije institucije društva. Na drugoj strani, najniži stepen povjerenja, građani su iskazali prema </w:t>
      </w:r>
      <w:r w:rsidRPr="00A90BF8">
        <w:rPr>
          <w:rFonts w:ascii="Adobe Garamond Pro" w:hAnsi="Adobe Garamond Pro"/>
          <w:i/>
          <w:sz w:val="20"/>
          <w:szCs w:val="20"/>
        </w:rPr>
        <w:t>političkim strankama</w:t>
      </w:r>
      <w:r w:rsidRPr="00A90BF8">
        <w:rPr>
          <w:rFonts w:ascii="Adobe Garamond Pro" w:hAnsi="Adobe Garamond Pro"/>
          <w:sz w:val="20"/>
          <w:szCs w:val="20"/>
        </w:rPr>
        <w:t xml:space="preserve"> (3,0%) i </w:t>
      </w:r>
      <w:r w:rsidRPr="00A90BF8">
        <w:rPr>
          <w:rFonts w:ascii="Adobe Garamond Pro" w:hAnsi="Adobe Garamond Pro"/>
          <w:i/>
          <w:sz w:val="20"/>
          <w:szCs w:val="20"/>
        </w:rPr>
        <w:t>Predsjedništvu BiH</w:t>
      </w:r>
      <w:r w:rsidRPr="00A90BF8">
        <w:rPr>
          <w:rFonts w:ascii="Adobe Garamond Pro" w:hAnsi="Adobe Garamond Pro"/>
          <w:sz w:val="20"/>
          <w:szCs w:val="20"/>
        </w:rPr>
        <w:t xml:space="preserve"> (5,2%). Kada je riječ o institucijama koje su u fokusu ovog istraživanja, utvrđeno je da gotovo svaki peti ispitanik ima veliko povjerenje ili dosta povjerenja u </w:t>
      </w:r>
      <w:r w:rsidRPr="00A90BF8">
        <w:rPr>
          <w:rFonts w:ascii="Adobe Garamond Pro" w:hAnsi="Adobe Garamond Pro"/>
          <w:i/>
          <w:sz w:val="20"/>
          <w:szCs w:val="20"/>
        </w:rPr>
        <w:t xml:space="preserve">policiju </w:t>
      </w:r>
      <w:r w:rsidRPr="00A90BF8">
        <w:rPr>
          <w:rFonts w:ascii="Adobe Garamond Pro" w:hAnsi="Adobe Garamond Pro"/>
          <w:sz w:val="20"/>
          <w:szCs w:val="20"/>
        </w:rPr>
        <w:t xml:space="preserve">(19,70%). Nasuprot ovim podacima, povjerenje u </w:t>
      </w:r>
      <w:r w:rsidRPr="00A90BF8">
        <w:rPr>
          <w:rFonts w:ascii="Adobe Garamond Pro" w:hAnsi="Adobe Garamond Pro"/>
          <w:i/>
          <w:sz w:val="20"/>
          <w:szCs w:val="20"/>
        </w:rPr>
        <w:t>pravosudne institucije</w:t>
      </w:r>
      <w:r w:rsidRPr="00A90BF8">
        <w:rPr>
          <w:rFonts w:ascii="Adobe Garamond Pro" w:hAnsi="Adobe Garamond Pro"/>
          <w:sz w:val="20"/>
          <w:szCs w:val="20"/>
        </w:rPr>
        <w:t xml:space="preserve"> ima svega 11,8% ispitanika. Zanimljiva činjenica koja se ne može komparirati sa sličnim istraživanjima u regiji i EU, jeste da </w:t>
      </w:r>
      <w:r w:rsidRPr="00A90BF8">
        <w:rPr>
          <w:rFonts w:ascii="Adobe Garamond Pro" w:hAnsi="Adobe Garamond Pro"/>
          <w:i/>
          <w:sz w:val="20"/>
          <w:szCs w:val="20"/>
        </w:rPr>
        <w:t>izvršna vlast</w:t>
      </w:r>
      <w:r w:rsidRPr="00A90BF8">
        <w:rPr>
          <w:rFonts w:ascii="Adobe Garamond Pro" w:hAnsi="Adobe Garamond Pro"/>
          <w:sz w:val="20"/>
          <w:szCs w:val="20"/>
        </w:rPr>
        <w:t xml:space="preserve"> uživa veće povjerenje u odnosu na </w:t>
      </w:r>
      <w:r w:rsidRPr="00A90BF8">
        <w:rPr>
          <w:rFonts w:ascii="Adobe Garamond Pro" w:hAnsi="Adobe Garamond Pro"/>
          <w:i/>
          <w:sz w:val="20"/>
          <w:szCs w:val="20"/>
        </w:rPr>
        <w:t>sudsku vlast</w:t>
      </w:r>
      <w:r w:rsidRPr="00A90BF8">
        <w:rPr>
          <w:rFonts w:ascii="Adobe Garamond Pro" w:hAnsi="Adobe Garamond Pro"/>
          <w:sz w:val="20"/>
          <w:szCs w:val="20"/>
        </w:rPr>
        <w:t xml:space="preserve">.           </w:t>
      </w:r>
    </w:p>
    <w:p w:rsidR="00A90BF8" w:rsidRPr="00A90BF8" w:rsidRDefault="00A90BF8" w:rsidP="00A90BF8">
      <w:pPr>
        <w:spacing w:after="0" w:line="240" w:lineRule="auto"/>
        <w:ind w:firstLine="720"/>
        <w:jc w:val="both"/>
        <w:rPr>
          <w:rFonts w:ascii="Adobe Garamond Pro" w:hAnsi="Adobe Garamond Pro"/>
          <w:sz w:val="20"/>
          <w:szCs w:val="20"/>
        </w:rPr>
      </w:pPr>
    </w:p>
    <w:p w:rsidR="00A90BF8" w:rsidRPr="00A90BF8" w:rsidRDefault="00A90BF8" w:rsidP="00A90BF8">
      <w:pPr>
        <w:spacing w:after="0" w:line="240" w:lineRule="auto"/>
        <w:rPr>
          <w:rFonts w:ascii="Adobe Garamond Pro" w:hAnsi="Adobe Garamond Pro"/>
          <w:b/>
        </w:rPr>
      </w:pPr>
      <w:r w:rsidRPr="00A90BF8">
        <w:rPr>
          <w:rFonts w:ascii="Adobe Garamond Pro" w:hAnsi="Adobe Garamond Pro"/>
          <w:b/>
        </w:rPr>
        <w:t xml:space="preserve">Uloga pravosudnih i sigurnosno-zaštitnih institucija u savremenom bosanskohercegovačkom društvu i važnost povjerenja u državne institucije </w:t>
      </w:r>
    </w:p>
    <w:p w:rsidR="00A90BF8" w:rsidRPr="00A90BF8" w:rsidRDefault="00A90BF8" w:rsidP="00A90BF8">
      <w:pPr>
        <w:spacing w:after="0" w:line="240" w:lineRule="auto"/>
        <w:rPr>
          <w:rFonts w:ascii="Adobe Garamond Pro" w:hAnsi="Adobe Garamond Pro"/>
          <w:b/>
          <w:sz w:val="20"/>
          <w:szCs w:val="20"/>
        </w:rPr>
      </w:pPr>
    </w:p>
    <w:p w:rsidR="00A90BF8" w:rsidRDefault="00A90BF8" w:rsidP="00A90BF8">
      <w:pPr>
        <w:spacing w:after="0" w:line="240" w:lineRule="auto"/>
        <w:ind w:firstLine="720"/>
        <w:jc w:val="both"/>
        <w:rPr>
          <w:rFonts w:ascii="Adobe Garamond Pro" w:eastAsia="Times New Roman" w:hAnsi="Adobe Garamond Pro"/>
          <w:bCs/>
          <w:kern w:val="28"/>
          <w:sz w:val="20"/>
          <w:szCs w:val="20"/>
        </w:rPr>
      </w:pPr>
      <w:r w:rsidRPr="00A90BF8">
        <w:rPr>
          <w:rFonts w:ascii="Adobe Garamond Pro" w:eastAsia="Times New Roman" w:hAnsi="Adobe Garamond Pro"/>
          <w:bCs/>
          <w:kern w:val="28"/>
          <w:sz w:val="20"/>
          <w:szCs w:val="20"/>
        </w:rPr>
        <w:t>Pravosudne i sigurnosno-zaštitne institucije, koje bi jednako trebali poštovati svi građani, a kao što je po relevantnim istraživanjima slučaj u gotovo svim zemljama Evropske unije, ključni  su elementi svake uspješne, stabilne i moderne zemlje. Bez ovih institucija i mogućnosti njihovoga funkcioniranja u skladu sa demokratskim principima i zakonom, nijedna država ne može očekivati uspjeh. O važnosti povjerenja u institucije države raspravljali su sociolozi, filozofi i politolozi, kako navodi Trzun, „svjesni da je ono jedan od ključnih sociokulturnih potencijala svakog društva“</w:t>
      </w:r>
      <w:r w:rsidRPr="00A90BF8">
        <w:rPr>
          <w:rFonts w:ascii="Adobe Garamond Pro" w:eastAsia="Times New Roman" w:hAnsi="Adobe Garamond Pro"/>
          <w:bCs/>
          <w:i/>
          <w:kern w:val="28"/>
          <w:sz w:val="20"/>
          <w:szCs w:val="20"/>
        </w:rPr>
        <w:t>.</w:t>
      </w:r>
      <w:r w:rsidRPr="00A90BF8">
        <w:rPr>
          <w:rFonts w:ascii="Adobe Garamond Pro" w:eastAsia="Times New Roman" w:hAnsi="Adobe Garamond Pro"/>
          <w:bCs/>
          <w:kern w:val="28"/>
          <w:sz w:val="20"/>
          <w:szCs w:val="20"/>
        </w:rPr>
        <w:t xml:space="preserve"> (Trzun 2012: 34) </w:t>
      </w:r>
    </w:p>
    <w:p w:rsidR="00A90BF8" w:rsidRPr="00A90BF8" w:rsidRDefault="00A90BF8" w:rsidP="00A90BF8">
      <w:pPr>
        <w:spacing w:after="0" w:line="240" w:lineRule="auto"/>
        <w:ind w:firstLine="720"/>
        <w:jc w:val="both"/>
        <w:rPr>
          <w:rFonts w:ascii="Adobe Garamond Pro" w:eastAsia="Times New Roman" w:hAnsi="Adobe Garamond Pro"/>
          <w:bCs/>
          <w:kern w:val="28"/>
          <w:sz w:val="20"/>
          <w:szCs w:val="20"/>
        </w:rPr>
      </w:pPr>
    </w:p>
    <w:p w:rsidR="00A90BF8" w:rsidRPr="00A90BF8" w:rsidRDefault="00A90BF8" w:rsidP="00A90BF8">
      <w:pPr>
        <w:spacing w:after="0" w:line="240" w:lineRule="auto"/>
        <w:ind w:firstLine="720"/>
        <w:jc w:val="both"/>
        <w:rPr>
          <w:rFonts w:ascii="Adobe Garamond Pro" w:eastAsia="Times New Roman" w:hAnsi="Adobe Garamond Pro"/>
          <w:b/>
          <w:bCs/>
          <w:kern w:val="28"/>
        </w:rPr>
      </w:pPr>
      <w:r w:rsidRPr="00A90BF8">
        <w:rPr>
          <w:rFonts w:ascii="Adobe Garamond Pro" w:eastAsia="Times New Roman" w:hAnsi="Adobe Garamond Pro"/>
          <w:b/>
          <w:bCs/>
          <w:kern w:val="28"/>
        </w:rPr>
        <w:t>(Ne)povjerenje u sigurnosno-zaštitne institucije</w:t>
      </w:r>
    </w:p>
    <w:p w:rsidR="00A90BF8" w:rsidRPr="00A90BF8" w:rsidRDefault="00A90BF8" w:rsidP="00A90BF8">
      <w:pPr>
        <w:spacing w:after="0" w:line="240" w:lineRule="auto"/>
        <w:ind w:firstLine="720"/>
        <w:jc w:val="both"/>
        <w:rPr>
          <w:rFonts w:ascii="Adobe Garamond Pro" w:eastAsia="Times New Roman" w:hAnsi="Adobe Garamond Pro"/>
          <w:b/>
          <w:bCs/>
          <w:i/>
          <w:kern w:val="28"/>
          <w:sz w:val="20"/>
          <w:szCs w:val="20"/>
        </w:rPr>
      </w:pPr>
    </w:p>
    <w:p w:rsidR="00A90BF8" w:rsidRDefault="00A90BF8" w:rsidP="00A90BF8">
      <w:pPr>
        <w:spacing w:after="0" w:line="240" w:lineRule="auto"/>
        <w:ind w:firstLine="720"/>
        <w:jc w:val="both"/>
        <w:rPr>
          <w:rFonts w:ascii="Adobe Garamond Pro" w:hAnsi="Adobe Garamond Pro"/>
          <w:sz w:val="20"/>
          <w:szCs w:val="20"/>
          <w:lang w:val="pl-PL"/>
        </w:rPr>
      </w:pPr>
      <w:r w:rsidRPr="00A90BF8">
        <w:rPr>
          <w:rFonts w:ascii="Adobe Garamond Pro" w:hAnsi="Adobe Garamond Pro"/>
          <w:sz w:val="20"/>
          <w:szCs w:val="20"/>
        </w:rPr>
        <w:t xml:space="preserve">Rad policije u zajednici je široko prihvaćen metod djelovanja u većini demokratskih društava. </w:t>
      </w:r>
      <w:r w:rsidRPr="00A90BF8">
        <w:rPr>
          <w:rFonts w:ascii="Adobe Garamond Pro" w:hAnsi="Adobe Garamond Pro"/>
          <w:sz w:val="20"/>
          <w:szCs w:val="20"/>
          <w:lang w:val="pl-PL"/>
        </w:rPr>
        <w:t xml:space="preserve">Uspjeh rada policije u zajednici zasnovan je na izgradnji bliskih, uzajamno korisnih veza između pripadnika policije i zajednice. Kako se navodi u </w:t>
      </w:r>
      <w:r w:rsidRPr="00A90BF8">
        <w:rPr>
          <w:rFonts w:ascii="Adobe Garamond Pro" w:hAnsi="Adobe Garamond Pro"/>
          <w:i/>
          <w:sz w:val="20"/>
          <w:szCs w:val="20"/>
          <w:lang w:val="pl-PL"/>
        </w:rPr>
        <w:t>Strategiji za rad policije u zajednici u Bosni i Hercegovini</w:t>
      </w:r>
      <w:r w:rsidRPr="00A90BF8">
        <w:rPr>
          <w:rFonts w:ascii="Adobe Garamond Pro" w:hAnsi="Adobe Garamond Pro"/>
          <w:sz w:val="20"/>
          <w:szCs w:val="20"/>
          <w:lang w:val="pl-PL"/>
        </w:rPr>
        <w:t xml:space="preserve"> iz 2007. godine “da bi razvila partnerstvo sa zajednicom policija mora: unaprijediti odnose sa zajednicom, uključiti zajednicu radi iznalaženja boljih metoda kontrole i prevencije kriminala i drugih devijantnih pojava i udružiti svoje resurse sa resursima zajednice radi rješavanja onih problema koji izazivaju najveću zabrinutost u zajednici. Težnja za stvaranjem boljeg partnerstva sa zajednicom prepoznaje da rad sa zajednicom pomaže razvijanju povjerenja između policije i zajednice što zauzvrat omogućava policiji da poboljša svoj rad” (Strategija za rad policije u zajednici u Bosni i Hercegovini 2007: 9). </w:t>
      </w:r>
    </w:p>
    <w:p w:rsidR="00A90BF8" w:rsidRPr="00A90BF8" w:rsidRDefault="00A90BF8" w:rsidP="00A90BF8">
      <w:pPr>
        <w:spacing w:after="0" w:line="240" w:lineRule="auto"/>
        <w:ind w:firstLine="720"/>
        <w:jc w:val="both"/>
        <w:rPr>
          <w:rFonts w:ascii="Adobe Garamond Pro" w:hAnsi="Adobe Garamond Pro"/>
          <w:sz w:val="20"/>
          <w:szCs w:val="20"/>
          <w:lang w:val="pl-PL"/>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Iz ovog razloga, policija u zajednici mora razvijati partnerstva sa drugim organizacijama čija je uloga primjerenija za rješavanje takvih pitanja. “Zadaci policije kao što su sprečavanje i otkrivanje kriminaliteta, uspostavljanje i održavanje javnog reda i mira, odazivanje na pozive građana kojima je potrebna pomoć, zajednički su zadaci većine </w:t>
      </w:r>
      <w:r w:rsidRPr="00A90BF8">
        <w:rPr>
          <w:rFonts w:ascii="Adobe Garamond Pro" w:hAnsi="Adobe Garamond Pro"/>
          <w:sz w:val="20"/>
          <w:szCs w:val="20"/>
        </w:rPr>
        <w:lastRenderedPageBreak/>
        <w:t xml:space="preserve">policijskih struktura u Evropi i svijetu. Policija širom Evrope, pored toga što izvršava slične i identične zadatke, ima veoma slična ovlaštenja i u svom djelovanju uslovljena je sličnim ograničenjima. Kada je u pitanju policija i reforme koje se provode u BiH, bitno je unaprijediti policijske vrijednosti (policijsku kulturu) na osnovu pozitivnih iskustava iz različitih zemalja.” </w:t>
      </w:r>
      <w:r w:rsidRPr="00A90BF8">
        <w:rPr>
          <w:rFonts w:ascii="Adobe Garamond Pro" w:hAnsi="Adobe Garamond Pro"/>
          <w:sz w:val="20"/>
          <w:szCs w:val="20"/>
          <w:lang w:val="pl-PL"/>
        </w:rPr>
        <w:t xml:space="preserve">(Strategija za rad policije u zajednici u Bosni i Hercegovini 2007: 10). Kako navode Roberg, Crank i Kuykendall, tri su modela očekivanja na koja svaka policija mora odgovoriti: 1. </w:t>
      </w:r>
      <w:r w:rsidRPr="00A90BF8">
        <w:rPr>
          <w:rFonts w:ascii="Adobe Garamond Pro" w:hAnsi="Adobe Garamond Pro"/>
          <w:sz w:val="20"/>
          <w:szCs w:val="20"/>
        </w:rPr>
        <w:t xml:space="preserve">Šta očekuje okolina? 2. Šta očekuje organizacija? 3. Šta očekuje zakon? (v. Roberg, Crank, Kuykendall 2004: 21-25) Imajući u vidu navedeno, ispitan je i stav građana o policiji Kantona Sarajevo, a rezultati su prikazani u sljedećoj tabeli: </w:t>
      </w:r>
    </w:p>
    <w:p w:rsidR="00A90BF8" w:rsidRPr="00A90BF8" w:rsidRDefault="00A90BF8" w:rsidP="00A90BF8">
      <w:pPr>
        <w:spacing w:after="0" w:line="240" w:lineRule="auto"/>
        <w:ind w:firstLine="720"/>
        <w:jc w:val="both"/>
        <w:rPr>
          <w:rFonts w:ascii="Adobe Garamond Pro" w:hAnsi="Adobe Garamond Pro"/>
          <w:sz w:val="20"/>
          <w:szCs w:val="20"/>
        </w:rPr>
      </w:pPr>
    </w:p>
    <w:p w:rsidR="00A90BF8" w:rsidRPr="00A90BF8" w:rsidRDefault="00A90BF8" w:rsidP="00A90BF8">
      <w:pPr>
        <w:spacing w:after="0" w:line="240" w:lineRule="auto"/>
        <w:jc w:val="both"/>
        <w:rPr>
          <w:rFonts w:ascii="Adobe Garamond Pro" w:hAnsi="Adobe Garamond Pro"/>
          <w:sz w:val="20"/>
          <w:szCs w:val="20"/>
        </w:rPr>
      </w:pPr>
      <w:r w:rsidRPr="00A90BF8">
        <w:rPr>
          <w:rFonts w:ascii="Adobe Garamond Pro" w:hAnsi="Adobe Garamond Pro"/>
          <w:sz w:val="20"/>
          <w:szCs w:val="20"/>
        </w:rPr>
        <w:t>Tabela br. 2: Vaš stav prema policiji Kantona Sarajevo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623"/>
        <w:gridCol w:w="1242"/>
        <w:gridCol w:w="987"/>
        <w:gridCol w:w="987"/>
        <w:gridCol w:w="1282"/>
      </w:tblGrid>
      <w:tr w:rsidR="00A90BF8" w:rsidRPr="00A90BF8" w:rsidTr="00A90BF8">
        <w:trPr>
          <w:trHeight w:val="510"/>
          <w:jc w:val="center"/>
        </w:trPr>
        <w:tc>
          <w:tcPr>
            <w:tcW w:w="1979" w:type="pct"/>
            <w:gridSpan w:val="2"/>
            <w:shd w:val="clear" w:color="auto" w:fill="auto"/>
          </w:tcPr>
          <w:p w:rsidR="00A90BF8" w:rsidRPr="00A90BF8" w:rsidRDefault="00A90BF8" w:rsidP="00A90BF8">
            <w:pPr>
              <w:spacing w:after="0" w:line="240" w:lineRule="auto"/>
              <w:rPr>
                <w:rFonts w:ascii="Adobe Garamond Pro" w:eastAsia="Times New Roman" w:hAnsi="Adobe Garamond Pro" w:cs="Arial"/>
                <w:b/>
                <w:bCs/>
                <w:sz w:val="20"/>
                <w:szCs w:val="20"/>
                <w:lang w:val="bs-Latn-BA" w:eastAsia="bs-Latn-BA"/>
              </w:rPr>
            </w:pPr>
            <w:r w:rsidRPr="00A90BF8">
              <w:rPr>
                <w:rFonts w:ascii="Adobe Garamond Pro" w:eastAsia="Times New Roman" w:hAnsi="Adobe Garamond Pro" w:cs="Arial"/>
                <w:sz w:val="20"/>
                <w:szCs w:val="20"/>
                <w:lang w:val="bs-Latn-BA" w:eastAsia="bs-Latn-BA"/>
              </w:rPr>
              <w:t> </w:t>
            </w:r>
          </w:p>
        </w:tc>
        <w:tc>
          <w:tcPr>
            <w:tcW w:w="834"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Frekvencija</w:t>
            </w:r>
          </w:p>
        </w:tc>
        <w:tc>
          <w:tcPr>
            <w:tcW w:w="663"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Procenti</w:t>
            </w:r>
          </w:p>
        </w:tc>
        <w:tc>
          <w:tcPr>
            <w:tcW w:w="663"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Validni procenti</w:t>
            </w:r>
          </w:p>
        </w:tc>
        <w:tc>
          <w:tcPr>
            <w:tcW w:w="8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Kumulativni procenti</w:t>
            </w:r>
          </w:p>
        </w:tc>
      </w:tr>
      <w:tr w:rsidR="00A90BF8" w:rsidRPr="00A90BF8" w:rsidTr="00A90BF8">
        <w:trPr>
          <w:trHeight w:val="315"/>
          <w:jc w:val="center"/>
        </w:trPr>
        <w:tc>
          <w:tcPr>
            <w:tcW w:w="889" w:type="pct"/>
            <w:vMerge w:val="restar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Validni odgovori</w:t>
            </w:r>
          </w:p>
        </w:tc>
        <w:tc>
          <w:tcPr>
            <w:tcW w:w="1090" w:type="pct"/>
            <w:shd w:val="clear" w:color="auto" w:fill="auto"/>
          </w:tcPr>
          <w:p w:rsidR="00A90BF8" w:rsidRPr="00A90BF8" w:rsidRDefault="00A90BF8" w:rsidP="00A90BF8">
            <w:pPr>
              <w:spacing w:after="0" w:line="240" w:lineRule="auto"/>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Izrazito negativan</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69</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14,6</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16,2</w:t>
            </w:r>
          </w:p>
        </w:tc>
        <w:tc>
          <w:tcPr>
            <w:tcW w:w="8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16,2</w:t>
            </w:r>
          </w:p>
        </w:tc>
      </w:tr>
      <w:tr w:rsidR="00A90BF8" w:rsidRPr="00A90BF8" w:rsidTr="00A90BF8">
        <w:trPr>
          <w:trHeight w:val="300"/>
          <w:jc w:val="center"/>
        </w:trPr>
        <w:tc>
          <w:tcPr>
            <w:tcW w:w="889" w:type="pct"/>
            <w:vMerge/>
            <w:shd w:val="clear" w:color="auto" w:fill="auto"/>
          </w:tcPr>
          <w:p w:rsidR="00A90BF8" w:rsidRPr="00A90BF8" w:rsidRDefault="00A90BF8" w:rsidP="00A90BF8">
            <w:pPr>
              <w:spacing w:after="0" w:line="240" w:lineRule="auto"/>
              <w:rPr>
                <w:rFonts w:ascii="Adobe Garamond Pro" w:eastAsia="Times New Roman" w:hAnsi="Adobe Garamond Pro" w:cs="Arial"/>
                <w:b/>
                <w:bCs/>
                <w:sz w:val="20"/>
                <w:szCs w:val="20"/>
                <w:lang w:val="bs-Latn-BA" w:eastAsia="bs-Latn-BA"/>
              </w:rPr>
            </w:pPr>
          </w:p>
        </w:tc>
        <w:tc>
          <w:tcPr>
            <w:tcW w:w="1090" w:type="pct"/>
            <w:shd w:val="clear" w:color="auto" w:fill="auto"/>
          </w:tcPr>
          <w:p w:rsidR="00A90BF8" w:rsidRPr="00A90BF8" w:rsidRDefault="00A90BF8" w:rsidP="00A90BF8">
            <w:pPr>
              <w:spacing w:after="0" w:line="240" w:lineRule="auto"/>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Uglavnom negativan</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101</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21,3</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23,8</w:t>
            </w:r>
          </w:p>
        </w:tc>
        <w:tc>
          <w:tcPr>
            <w:tcW w:w="8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40,0</w:t>
            </w:r>
          </w:p>
        </w:tc>
      </w:tr>
      <w:tr w:rsidR="00A90BF8" w:rsidRPr="00A90BF8" w:rsidTr="00A90BF8">
        <w:trPr>
          <w:trHeight w:val="300"/>
          <w:jc w:val="center"/>
        </w:trPr>
        <w:tc>
          <w:tcPr>
            <w:tcW w:w="889" w:type="pct"/>
            <w:vMerge/>
            <w:shd w:val="clear" w:color="auto" w:fill="auto"/>
          </w:tcPr>
          <w:p w:rsidR="00A90BF8" w:rsidRPr="00A90BF8" w:rsidRDefault="00A90BF8" w:rsidP="00A90BF8">
            <w:pPr>
              <w:spacing w:after="0" w:line="240" w:lineRule="auto"/>
              <w:rPr>
                <w:rFonts w:ascii="Adobe Garamond Pro" w:eastAsia="Times New Roman" w:hAnsi="Adobe Garamond Pro" w:cs="Arial"/>
                <w:b/>
                <w:bCs/>
                <w:sz w:val="20"/>
                <w:szCs w:val="20"/>
                <w:lang w:val="bs-Latn-BA" w:eastAsia="bs-Latn-BA"/>
              </w:rPr>
            </w:pPr>
          </w:p>
        </w:tc>
        <w:tc>
          <w:tcPr>
            <w:tcW w:w="1090" w:type="pct"/>
            <w:shd w:val="clear" w:color="auto" w:fill="auto"/>
          </w:tcPr>
          <w:p w:rsidR="00A90BF8" w:rsidRPr="00A90BF8" w:rsidRDefault="00A90BF8" w:rsidP="00A90BF8">
            <w:pPr>
              <w:spacing w:after="0" w:line="240" w:lineRule="auto"/>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Ni pozitivan ni negativan</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188</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39,7</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44,2</w:t>
            </w:r>
          </w:p>
        </w:tc>
        <w:tc>
          <w:tcPr>
            <w:tcW w:w="8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84,2</w:t>
            </w:r>
          </w:p>
        </w:tc>
      </w:tr>
      <w:tr w:rsidR="00A90BF8" w:rsidRPr="00A90BF8" w:rsidTr="00A90BF8">
        <w:trPr>
          <w:trHeight w:val="300"/>
          <w:jc w:val="center"/>
        </w:trPr>
        <w:tc>
          <w:tcPr>
            <w:tcW w:w="889" w:type="pct"/>
            <w:vMerge/>
            <w:shd w:val="clear" w:color="auto" w:fill="auto"/>
          </w:tcPr>
          <w:p w:rsidR="00A90BF8" w:rsidRPr="00A90BF8" w:rsidRDefault="00A90BF8" w:rsidP="00A90BF8">
            <w:pPr>
              <w:spacing w:after="0" w:line="240" w:lineRule="auto"/>
              <w:rPr>
                <w:rFonts w:ascii="Adobe Garamond Pro" w:eastAsia="Times New Roman" w:hAnsi="Adobe Garamond Pro" w:cs="Arial"/>
                <w:b/>
                <w:bCs/>
                <w:sz w:val="20"/>
                <w:szCs w:val="20"/>
                <w:lang w:val="bs-Latn-BA" w:eastAsia="bs-Latn-BA"/>
              </w:rPr>
            </w:pPr>
          </w:p>
        </w:tc>
        <w:tc>
          <w:tcPr>
            <w:tcW w:w="1090" w:type="pct"/>
            <w:shd w:val="clear" w:color="auto" w:fill="auto"/>
          </w:tcPr>
          <w:p w:rsidR="00A90BF8" w:rsidRPr="00A90BF8" w:rsidRDefault="00A90BF8" w:rsidP="00A90BF8">
            <w:pPr>
              <w:spacing w:after="0" w:line="240" w:lineRule="auto"/>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Uglavnom pozitivan</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58</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12,2</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13,6</w:t>
            </w:r>
          </w:p>
        </w:tc>
        <w:tc>
          <w:tcPr>
            <w:tcW w:w="8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97,9</w:t>
            </w:r>
          </w:p>
        </w:tc>
      </w:tr>
      <w:tr w:rsidR="00A90BF8" w:rsidRPr="00A90BF8" w:rsidTr="00A90BF8">
        <w:trPr>
          <w:trHeight w:val="300"/>
          <w:jc w:val="center"/>
        </w:trPr>
        <w:tc>
          <w:tcPr>
            <w:tcW w:w="889" w:type="pct"/>
            <w:vMerge/>
            <w:shd w:val="clear" w:color="auto" w:fill="auto"/>
          </w:tcPr>
          <w:p w:rsidR="00A90BF8" w:rsidRPr="00A90BF8" w:rsidRDefault="00A90BF8" w:rsidP="00A90BF8">
            <w:pPr>
              <w:spacing w:after="0" w:line="240" w:lineRule="auto"/>
              <w:rPr>
                <w:rFonts w:ascii="Adobe Garamond Pro" w:eastAsia="Times New Roman" w:hAnsi="Adobe Garamond Pro" w:cs="Arial"/>
                <w:b/>
                <w:bCs/>
                <w:sz w:val="20"/>
                <w:szCs w:val="20"/>
                <w:lang w:val="bs-Latn-BA" w:eastAsia="bs-Latn-BA"/>
              </w:rPr>
            </w:pPr>
          </w:p>
        </w:tc>
        <w:tc>
          <w:tcPr>
            <w:tcW w:w="1090" w:type="pct"/>
            <w:shd w:val="clear" w:color="auto" w:fill="auto"/>
          </w:tcPr>
          <w:p w:rsidR="00A90BF8" w:rsidRPr="00A90BF8" w:rsidRDefault="00A90BF8" w:rsidP="00A90BF8">
            <w:pPr>
              <w:spacing w:after="0" w:line="240" w:lineRule="auto"/>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Izrazito pozitivan</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9</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1,9</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2,1</w:t>
            </w:r>
          </w:p>
        </w:tc>
        <w:tc>
          <w:tcPr>
            <w:tcW w:w="8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100,0</w:t>
            </w:r>
          </w:p>
        </w:tc>
      </w:tr>
      <w:tr w:rsidR="00A90BF8" w:rsidRPr="00A90BF8" w:rsidTr="00A90BF8">
        <w:trPr>
          <w:trHeight w:val="300"/>
          <w:jc w:val="center"/>
        </w:trPr>
        <w:tc>
          <w:tcPr>
            <w:tcW w:w="889" w:type="pct"/>
            <w:vMerge/>
            <w:shd w:val="clear" w:color="auto" w:fill="auto"/>
          </w:tcPr>
          <w:p w:rsidR="00A90BF8" w:rsidRPr="00A90BF8" w:rsidRDefault="00A90BF8" w:rsidP="00A90BF8">
            <w:pPr>
              <w:spacing w:after="0" w:line="240" w:lineRule="auto"/>
              <w:rPr>
                <w:rFonts w:ascii="Adobe Garamond Pro" w:eastAsia="Times New Roman" w:hAnsi="Adobe Garamond Pro" w:cs="Arial"/>
                <w:b/>
                <w:bCs/>
                <w:sz w:val="20"/>
                <w:szCs w:val="20"/>
                <w:lang w:val="bs-Latn-BA" w:eastAsia="bs-Latn-BA"/>
              </w:rPr>
            </w:pPr>
          </w:p>
        </w:tc>
        <w:tc>
          <w:tcPr>
            <w:tcW w:w="1090" w:type="pct"/>
            <w:shd w:val="clear" w:color="auto" w:fill="auto"/>
          </w:tcPr>
          <w:p w:rsidR="00A90BF8" w:rsidRPr="00A90BF8" w:rsidRDefault="00A90BF8" w:rsidP="00A90BF8">
            <w:pPr>
              <w:spacing w:after="0" w:line="240" w:lineRule="auto"/>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Total</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425</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89,7</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100,0</w:t>
            </w:r>
          </w:p>
        </w:tc>
        <w:tc>
          <w:tcPr>
            <w:tcW w:w="8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 </w:t>
            </w:r>
          </w:p>
        </w:tc>
      </w:tr>
      <w:tr w:rsidR="00A90BF8" w:rsidRPr="00A90BF8" w:rsidTr="00A90BF8">
        <w:trPr>
          <w:trHeight w:val="300"/>
          <w:jc w:val="center"/>
        </w:trPr>
        <w:tc>
          <w:tcPr>
            <w:tcW w:w="889" w:type="pct"/>
            <w:vMerge w:val="restar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Nedostajuće vrijednosti</w:t>
            </w:r>
          </w:p>
        </w:tc>
        <w:tc>
          <w:tcPr>
            <w:tcW w:w="1090" w:type="pct"/>
            <w:shd w:val="clear" w:color="auto" w:fill="auto"/>
          </w:tcPr>
          <w:p w:rsidR="00A90BF8" w:rsidRPr="00A90BF8" w:rsidRDefault="00A90BF8" w:rsidP="00A90BF8">
            <w:pPr>
              <w:spacing w:after="0" w:line="240" w:lineRule="auto"/>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Ne mogu ocijeniti</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44</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9,3</w:t>
            </w:r>
          </w:p>
        </w:tc>
        <w:tc>
          <w:tcPr>
            <w:tcW w:w="663"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 </w:t>
            </w:r>
          </w:p>
        </w:tc>
        <w:tc>
          <w:tcPr>
            <w:tcW w:w="8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 </w:t>
            </w:r>
          </w:p>
        </w:tc>
      </w:tr>
      <w:tr w:rsidR="00A90BF8" w:rsidRPr="00A90BF8" w:rsidTr="00A90BF8">
        <w:trPr>
          <w:trHeight w:val="300"/>
          <w:jc w:val="center"/>
        </w:trPr>
        <w:tc>
          <w:tcPr>
            <w:tcW w:w="889" w:type="pct"/>
            <w:vMerge/>
            <w:shd w:val="clear" w:color="auto" w:fill="auto"/>
          </w:tcPr>
          <w:p w:rsidR="00A90BF8" w:rsidRPr="00A90BF8" w:rsidRDefault="00A90BF8" w:rsidP="00A90BF8">
            <w:pPr>
              <w:spacing w:after="0" w:line="240" w:lineRule="auto"/>
              <w:rPr>
                <w:rFonts w:ascii="Adobe Garamond Pro" w:eastAsia="Times New Roman" w:hAnsi="Adobe Garamond Pro" w:cs="Arial"/>
                <w:b/>
                <w:bCs/>
                <w:sz w:val="20"/>
                <w:szCs w:val="20"/>
                <w:lang w:val="bs-Latn-BA" w:eastAsia="bs-Latn-BA"/>
              </w:rPr>
            </w:pPr>
          </w:p>
        </w:tc>
        <w:tc>
          <w:tcPr>
            <w:tcW w:w="1090" w:type="pct"/>
            <w:shd w:val="clear" w:color="auto" w:fill="auto"/>
          </w:tcPr>
          <w:p w:rsidR="00A90BF8" w:rsidRPr="00A90BF8" w:rsidRDefault="00A90BF8" w:rsidP="00A90BF8">
            <w:pPr>
              <w:spacing w:after="0" w:line="240" w:lineRule="auto"/>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Nedostajuća vrijednost</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5</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1,1</w:t>
            </w:r>
          </w:p>
        </w:tc>
        <w:tc>
          <w:tcPr>
            <w:tcW w:w="663"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 </w:t>
            </w:r>
          </w:p>
        </w:tc>
        <w:tc>
          <w:tcPr>
            <w:tcW w:w="8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 </w:t>
            </w:r>
          </w:p>
        </w:tc>
      </w:tr>
      <w:tr w:rsidR="00A90BF8" w:rsidRPr="00A90BF8" w:rsidTr="00A90BF8">
        <w:trPr>
          <w:trHeight w:val="300"/>
          <w:jc w:val="center"/>
        </w:trPr>
        <w:tc>
          <w:tcPr>
            <w:tcW w:w="889" w:type="pct"/>
            <w:vMerge/>
            <w:shd w:val="clear" w:color="auto" w:fill="auto"/>
          </w:tcPr>
          <w:p w:rsidR="00A90BF8" w:rsidRPr="00A90BF8" w:rsidRDefault="00A90BF8" w:rsidP="00A90BF8">
            <w:pPr>
              <w:spacing w:after="0" w:line="240" w:lineRule="auto"/>
              <w:rPr>
                <w:rFonts w:ascii="Adobe Garamond Pro" w:eastAsia="Times New Roman" w:hAnsi="Adobe Garamond Pro" w:cs="Arial"/>
                <w:b/>
                <w:bCs/>
                <w:sz w:val="20"/>
                <w:szCs w:val="20"/>
                <w:lang w:val="bs-Latn-BA" w:eastAsia="bs-Latn-BA"/>
              </w:rPr>
            </w:pPr>
          </w:p>
        </w:tc>
        <w:tc>
          <w:tcPr>
            <w:tcW w:w="1090" w:type="pct"/>
            <w:shd w:val="clear" w:color="auto" w:fill="auto"/>
          </w:tcPr>
          <w:p w:rsidR="00A90BF8" w:rsidRPr="00A90BF8" w:rsidRDefault="00A90BF8" w:rsidP="00A90BF8">
            <w:pPr>
              <w:spacing w:after="0" w:line="240" w:lineRule="auto"/>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Total</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49</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10,3</w:t>
            </w:r>
          </w:p>
        </w:tc>
        <w:tc>
          <w:tcPr>
            <w:tcW w:w="663"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 </w:t>
            </w:r>
          </w:p>
        </w:tc>
        <w:tc>
          <w:tcPr>
            <w:tcW w:w="8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 </w:t>
            </w:r>
          </w:p>
        </w:tc>
      </w:tr>
      <w:tr w:rsidR="00A90BF8" w:rsidRPr="00A90BF8" w:rsidTr="00A90BF8">
        <w:trPr>
          <w:trHeight w:val="315"/>
          <w:jc w:val="center"/>
        </w:trPr>
        <w:tc>
          <w:tcPr>
            <w:tcW w:w="1979" w:type="pct"/>
            <w:gridSpan w:val="2"/>
            <w:shd w:val="clear" w:color="auto" w:fill="auto"/>
          </w:tcPr>
          <w:p w:rsidR="00A90BF8" w:rsidRPr="00A90BF8" w:rsidRDefault="00A90BF8" w:rsidP="00A90BF8">
            <w:pPr>
              <w:spacing w:after="0" w:line="240" w:lineRule="auto"/>
              <w:rPr>
                <w:rFonts w:ascii="Adobe Garamond Pro" w:eastAsia="Times New Roman" w:hAnsi="Adobe Garamond Pro" w:cs="Arial"/>
                <w:b/>
                <w:bCs/>
                <w:sz w:val="20"/>
                <w:szCs w:val="20"/>
                <w:lang w:val="bs-Latn-BA" w:eastAsia="bs-Latn-BA"/>
              </w:rPr>
            </w:pPr>
            <w:r w:rsidRPr="00A90BF8">
              <w:rPr>
                <w:rFonts w:ascii="Adobe Garamond Pro" w:eastAsia="Times New Roman" w:hAnsi="Adobe Garamond Pro" w:cs="Arial"/>
                <w:sz w:val="20"/>
                <w:szCs w:val="20"/>
                <w:lang w:val="bs-Latn-BA" w:eastAsia="bs-Latn-BA"/>
              </w:rPr>
              <w:t>Total</w:t>
            </w:r>
          </w:p>
        </w:tc>
        <w:tc>
          <w:tcPr>
            <w:tcW w:w="834"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474</w:t>
            </w:r>
          </w:p>
        </w:tc>
        <w:tc>
          <w:tcPr>
            <w:tcW w:w="66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100,0</w:t>
            </w:r>
          </w:p>
        </w:tc>
        <w:tc>
          <w:tcPr>
            <w:tcW w:w="663"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 </w:t>
            </w:r>
          </w:p>
        </w:tc>
        <w:tc>
          <w:tcPr>
            <w:tcW w:w="8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lang w:val="bs-Latn-BA" w:eastAsia="bs-Latn-BA"/>
              </w:rPr>
            </w:pPr>
            <w:r w:rsidRPr="00A90BF8">
              <w:rPr>
                <w:rFonts w:ascii="Adobe Garamond Pro" w:eastAsia="Times New Roman" w:hAnsi="Adobe Garamond Pro" w:cs="Arial"/>
                <w:sz w:val="20"/>
                <w:szCs w:val="20"/>
                <w:lang w:val="bs-Latn-BA" w:eastAsia="bs-Latn-BA"/>
              </w:rPr>
              <w:t> </w:t>
            </w:r>
          </w:p>
        </w:tc>
      </w:tr>
    </w:tbl>
    <w:p w:rsidR="00A90BF8" w:rsidRPr="00A90BF8" w:rsidRDefault="00A90BF8" w:rsidP="00A90BF8">
      <w:pPr>
        <w:spacing w:after="0" w:line="240" w:lineRule="auto"/>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Generalno gledano, ispitanici dominantno imaju neutralan (ni pozitivan ni negativan) stav (44,2%) prema policiji. Pozitivan stav ima 15,7% ispitanika, dok negativan stav ima 40% ispitanika. S ciljm što potpunije i preciznije analize percepcije povjerenja građana u sigurnosno-zaštitne institucije, tačnije u MUP Kantona Sarajevo, za potrebe istraživanja, obavljen je intervju sa višim inspektorom Irfanom Nefićem, šefom Službe za odnose s javnošću MUP-a KS-a.</w:t>
      </w:r>
      <w:r w:rsidRPr="00A90BF8">
        <w:rPr>
          <w:rStyle w:val="FootnoteReference"/>
          <w:rFonts w:ascii="Adobe Garamond Pro" w:hAnsi="Adobe Garamond Pro"/>
          <w:sz w:val="20"/>
          <w:szCs w:val="20"/>
        </w:rPr>
        <w:footnoteReference w:id="5"/>
      </w:r>
      <w:r w:rsidRPr="00A90BF8">
        <w:rPr>
          <w:rFonts w:ascii="Adobe Garamond Pro" w:hAnsi="Adobe Garamond Pro"/>
          <w:sz w:val="20"/>
          <w:szCs w:val="20"/>
        </w:rPr>
        <w:t xml:space="preserve"> Na pitanje </w:t>
      </w:r>
      <w:r w:rsidRPr="00A90BF8">
        <w:rPr>
          <w:rFonts w:ascii="Adobe Garamond Pro" w:hAnsi="Adobe Garamond Pro"/>
          <w:i/>
          <w:sz w:val="20"/>
          <w:szCs w:val="20"/>
        </w:rPr>
        <w:t>kakav</w:t>
      </w:r>
      <w:r w:rsidRPr="00A90BF8">
        <w:rPr>
          <w:rFonts w:ascii="Adobe Garamond Pro" w:hAnsi="Adobe Garamond Pro"/>
          <w:sz w:val="20"/>
          <w:szCs w:val="20"/>
        </w:rPr>
        <w:t xml:space="preserve"> </w:t>
      </w:r>
      <w:r w:rsidRPr="00A90BF8">
        <w:rPr>
          <w:rFonts w:ascii="Adobe Garamond Pro" w:hAnsi="Adobe Garamond Pro"/>
          <w:i/>
          <w:sz w:val="20"/>
          <w:szCs w:val="20"/>
        </w:rPr>
        <w:t xml:space="preserve">stav građani imaju prema policiji, </w:t>
      </w:r>
      <w:r w:rsidRPr="00A90BF8">
        <w:rPr>
          <w:rFonts w:ascii="Adobe Garamond Pro" w:hAnsi="Adobe Garamond Pro"/>
          <w:sz w:val="20"/>
          <w:szCs w:val="20"/>
        </w:rPr>
        <w:t xml:space="preserve">inspektor Nefić je istakao da većina ljudi osjeća sigurnost kad vidi policiju. Smatra da velika </w:t>
      </w:r>
      <w:r w:rsidRPr="00A90BF8">
        <w:rPr>
          <w:rFonts w:ascii="Adobe Garamond Pro" w:hAnsi="Adobe Garamond Pro"/>
          <w:sz w:val="20"/>
          <w:szCs w:val="20"/>
        </w:rPr>
        <w:lastRenderedPageBreak/>
        <w:t xml:space="preserve">većina građana podržava policiju, jer žele red i mir, no ima i onih kojima ne odgovara </w:t>
      </w:r>
      <w:r w:rsidRPr="00A90BF8">
        <w:rPr>
          <w:rFonts w:ascii="Adobe Garamond Pro" w:hAnsi="Adobe Garamond Pro"/>
          <w:i/>
          <w:sz w:val="20"/>
          <w:szCs w:val="20"/>
        </w:rPr>
        <w:t>vladavina prava.</w:t>
      </w:r>
      <w:r w:rsidRPr="00A90BF8">
        <w:rPr>
          <w:rFonts w:ascii="Adobe Garamond Pro" w:hAnsi="Adobe Garamond Pro"/>
          <w:sz w:val="20"/>
          <w:szCs w:val="20"/>
        </w:rPr>
        <w:t xml:space="preserve"> U konačnici, stav građana prema policiji je zadovoljavajući, no kao i u slučaju komunikacije sa građanima, može biti bolji i treba raditi na tome. Na pitanje </w:t>
      </w:r>
      <w:r w:rsidRPr="00A90BF8">
        <w:rPr>
          <w:rFonts w:ascii="Adobe Garamond Pro" w:hAnsi="Adobe Garamond Pro"/>
          <w:i/>
          <w:sz w:val="20"/>
          <w:szCs w:val="20"/>
        </w:rPr>
        <w:t>kako MUP KS-a ocjenjuje sigurnosnu situaciju u KS-u</w:t>
      </w:r>
      <w:r w:rsidRPr="00A90BF8">
        <w:rPr>
          <w:rFonts w:ascii="Adobe Garamond Pro" w:hAnsi="Adobe Garamond Pro"/>
          <w:sz w:val="20"/>
          <w:szCs w:val="20"/>
        </w:rPr>
        <w:t xml:space="preserve">, inspektor Nefić je istakao da se sigurnost građana može posmatrati sa dva (različita) aspekta – prvi je </w:t>
      </w:r>
      <w:r w:rsidRPr="00A90BF8">
        <w:rPr>
          <w:rFonts w:ascii="Adobe Garamond Pro" w:hAnsi="Adobe Garamond Pro"/>
          <w:i/>
          <w:sz w:val="20"/>
          <w:szCs w:val="20"/>
        </w:rPr>
        <w:t>činjenično stanje</w:t>
      </w:r>
      <w:r w:rsidRPr="00A90BF8">
        <w:rPr>
          <w:rFonts w:ascii="Adobe Garamond Pro" w:hAnsi="Adobe Garamond Pro"/>
          <w:sz w:val="20"/>
          <w:szCs w:val="20"/>
        </w:rPr>
        <w:t xml:space="preserve">, podaci koji pokazuju nezakonite radnje koje bi mogle biti prijetnja sigurnosti građanima, dok je drugi aspekt </w:t>
      </w:r>
      <w:r w:rsidRPr="00A90BF8">
        <w:rPr>
          <w:rFonts w:ascii="Adobe Garamond Pro" w:hAnsi="Adobe Garamond Pro"/>
          <w:i/>
          <w:sz w:val="20"/>
          <w:szCs w:val="20"/>
        </w:rPr>
        <w:t>osjećaj sigurnosti građana</w:t>
      </w:r>
      <w:r w:rsidRPr="00A90BF8">
        <w:rPr>
          <w:rFonts w:ascii="Adobe Garamond Pro" w:hAnsi="Adobe Garamond Pro"/>
          <w:sz w:val="20"/>
          <w:szCs w:val="20"/>
        </w:rPr>
        <w:t>, kao lični stav</w:t>
      </w:r>
      <w:r w:rsidRPr="00A90BF8">
        <w:rPr>
          <w:rStyle w:val="FootnoteReference"/>
          <w:rFonts w:ascii="Adobe Garamond Pro" w:hAnsi="Adobe Garamond Pro"/>
          <w:sz w:val="20"/>
          <w:szCs w:val="20"/>
        </w:rPr>
        <w:footnoteReference w:id="6"/>
      </w:r>
      <w:r w:rsidRPr="00A90BF8">
        <w:rPr>
          <w:rFonts w:ascii="Adobe Garamond Pro" w:hAnsi="Adobe Garamond Pro"/>
          <w:sz w:val="20"/>
          <w:szCs w:val="20"/>
        </w:rPr>
        <w:t>. Činjenično stanje pokazuje da je na području Kantona svake godine manje krivičnih djela. Tako „u toku 2013. godine u odnosu na 2012. godinu došlo je do smanjenja broja registrovanih krivičnih djela djela za 5,7%, prijavljenih lica za 9,4%, maloljetnih izvršilaca za 23,6%, povratnika u činjenju krivičnih djela za 9,6% i lica lišenih slobode za 10,4%. U 2013. godini, registrovano je 6.490 krivičnih djela, što je za 389 djela ili 5,7% manje u odnosu na prethodnu godinu. Zbog postojanja osnova sumnje da su ih izvršili nadležnim tužilaštvima podneseni su službeni izvještaji protiv 3.124 lica, od kojih je 2.061 povratnik (ili 66% prijavljenih), a 1.302 lica su lišena slobode (ili 41,7%).“</w:t>
      </w:r>
      <w:r w:rsidRPr="00A90BF8">
        <w:rPr>
          <w:rFonts w:ascii="Adobe Garamond Pro" w:hAnsi="Adobe Garamond Pro"/>
          <w:sz w:val="20"/>
          <w:szCs w:val="20"/>
          <w:vertAlign w:val="superscript"/>
        </w:rPr>
        <w:footnoteReference w:id="7"/>
      </w:r>
      <w:r w:rsidRPr="00A90BF8">
        <w:rPr>
          <w:rFonts w:ascii="Adobe Garamond Pro" w:hAnsi="Adobe Garamond Pro"/>
          <w:sz w:val="20"/>
          <w:szCs w:val="20"/>
        </w:rPr>
        <w:t xml:space="preserve"> Kao što se iz navedenoga vidi, značajan je broj povratnika u činjenju krivičnih djela, što predstavlja ozbiljan društveni problem. </w:t>
      </w:r>
    </w:p>
    <w:p w:rsidR="00A90BF8" w:rsidRPr="00A90BF8" w:rsidRDefault="00A90BF8" w:rsidP="00A90BF8">
      <w:pPr>
        <w:spacing w:after="0" w:line="240" w:lineRule="auto"/>
        <w:ind w:firstLine="720"/>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Inspektor, također, ističe da, kako je Sarajevo središte svega (BiH, Federacije, Kantona) tako i privlači sve potencijalne izvršioce krivičnih djela, jer je veća mogućnost ostvarivanja materijalne koristi, što se opet, u konačnici, </w:t>
      </w:r>
      <w:r w:rsidRPr="00A90BF8">
        <w:rPr>
          <w:rFonts w:ascii="Adobe Garamond Pro" w:hAnsi="Adobe Garamond Pro"/>
          <w:i/>
          <w:sz w:val="20"/>
          <w:szCs w:val="20"/>
        </w:rPr>
        <w:t>„lomi preko sigurnosnih agencija“</w:t>
      </w:r>
      <w:r w:rsidRPr="00A90BF8">
        <w:rPr>
          <w:rFonts w:ascii="Adobe Garamond Pro" w:hAnsi="Adobe Garamond Pro"/>
          <w:sz w:val="20"/>
          <w:szCs w:val="20"/>
        </w:rPr>
        <w:t>. Kako pravo i pravda često nisu na istom, policija uvijek nastoji, u okviru svojih mogućnosti, uraditi sve što treba. Tako, „tokom  2013.  godine,  aktivnosti  Uprave  policije  Ministarstva  unutrašnjih  poslova Kantona  Sarajevo,  kada  je  u  pitanju  kriminalitet,  ogledale  su  se,  prevashodno  u sprječavanju  i  prevenciji  izvršenja  krivičnih  djela,  rasvjetljavanju  počinjenih  djela  i identifikaciji  njihovih  izvršilaca,  te  njihovom  procesuiranju  i  privođenju  nadležnim organima  pri  čemu  su  postignuti  zadovoljavajući  rezultati  imajući  u  vidu  između  ostalog, smanjenje  ukupnog  broja  registrovanih  krivičnih  djela  za  5,7%,  rasvijetljenost  „najtežih krivičnih  djela“  –  djela  protiv  života  i  tijela  za  94,7%,  kao  i  ukupnu  rasvijetljenost krivičnih djela od 63,4%.“</w:t>
      </w:r>
      <w:r w:rsidRPr="00A90BF8">
        <w:rPr>
          <w:rStyle w:val="FootnoteReference"/>
          <w:rFonts w:ascii="Adobe Garamond Pro" w:hAnsi="Adobe Garamond Pro"/>
          <w:sz w:val="20"/>
          <w:szCs w:val="20"/>
        </w:rPr>
        <w:footnoteReference w:id="8"/>
      </w:r>
      <w:r w:rsidRPr="00A90BF8">
        <w:rPr>
          <w:rFonts w:ascii="Adobe Garamond Pro" w:hAnsi="Adobe Garamond Pro"/>
          <w:sz w:val="20"/>
          <w:szCs w:val="20"/>
        </w:rPr>
        <w:t xml:space="preserve"> Opisujući </w:t>
      </w:r>
      <w:r w:rsidRPr="00A90BF8">
        <w:rPr>
          <w:rFonts w:ascii="Adobe Garamond Pro" w:hAnsi="Adobe Garamond Pro"/>
          <w:i/>
          <w:sz w:val="20"/>
          <w:szCs w:val="20"/>
        </w:rPr>
        <w:t>profil kriminalne osobe</w:t>
      </w:r>
      <w:r w:rsidRPr="00A90BF8">
        <w:rPr>
          <w:rFonts w:ascii="Adobe Garamond Pro" w:hAnsi="Adobe Garamond Pro"/>
          <w:sz w:val="20"/>
          <w:szCs w:val="20"/>
        </w:rPr>
        <w:t xml:space="preserve">, Inspektor je naveo da su to, uglavnom, osobe od 20 do 35 godina starosti, mada među osobama sklonim kriminalnim radnjama ima i maloljetnika, uglavnom su to nezaposlene osobe, često ovisnici o narkoticima, a među njima ima i porodičnih osoba. Pretežno imaju osnovno ili srednje obrazovanje, dok visokoobrazovanih prestupnika nema evidentiranih. </w:t>
      </w:r>
    </w:p>
    <w:p w:rsidR="00A90BF8" w:rsidRPr="00A90BF8" w:rsidRDefault="00A90BF8" w:rsidP="00A90BF8">
      <w:pPr>
        <w:spacing w:after="0" w:line="240" w:lineRule="auto"/>
        <w:ind w:firstLine="720"/>
        <w:jc w:val="both"/>
        <w:rPr>
          <w:rFonts w:ascii="Adobe Garamond Pro" w:hAnsi="Adobe Garamond Pro"/>
          <w:sz w:val="20"/>
          <w:szCs w:val="20"/>
        </w:rPr>
      </w:pPr>
    </w:p>
    <w:p w:rsidR="00A90BF8" w:rsidRPr="00A90BF8" w:rsidRDefault="00A90BF8" w:rsidP="00A90BF8">
      <w:pPr>
        <w:spacing w:after="0" w:line="240" w:lineRule="auto"/>
        <w:ind w:firstLine="720"/>
        <w:jc w:val="both"/>
        <w:rPr>
          <w:rFonts w:ascii="Adobe Garamond Pro" w:hAnsi="Adobe Garamond Pro"/>
          <w:i/>
          <w:sz w:val="20"/>
          <w:szCs w:val="20"/>
        </w:rPr>
      </w:pPr>
      <w:r w:rsidRPr="00A90BF8">
        <w:rPr>
          <w:rFonts w:ascii="Adobe Garamond Pro" w:hAnsi="Adobe Garamond Pro"/>
          <w:sz w:val="20"/>
          <w:szCs w:val="20"/>
        </w:rPr>
        <w:t xml:space="preserve">Inspektor je na pitanje </w:t>
      </w:r>
      <w:r w:rsidRPr="00A90BF8">
        <w:rPr>
          <w:rFonts w:ascii="Adobe Garamond Pro" w:hAnsi="Adobe Garamond Pro"/>
          <w:i/>
          <w:sz w:val="20"/>
          <w:szCs w:val="20"/>
        </w:rPr>
        <w:t xml:space="preserve">da li postoje mjesta u KS-u na kojima je veća stopa kriminaliteta, tzv. mjesta opasnoga življenja, </w:t>
      </w:r>
      <w:r w:rsidRPr="00A90BF8">
        <w:rPr>
          <w:rFonts w:ascii="Adobe Garamond Pro" w:hAnsi="Adobe Garamond Pro"/>
          <w:sz w:val="20"/>
          <w:szCs w:val="20"/>
        </w:rPr>
        <w:t xml:space="preserve">odgovorio da su to svi lokaliteti koji su mračni, neosvjetljeni, napušteni i da u tom smislu policija uvijek upozorava građane da se ne kreću po </w:t>
      </w:r>
      <w:r w:rsidRPr="00A90BF8">
        <w:rPr>
          <w:rFonts w:ascii="Adobe Garamond Pro" w:hAnsi="Adobe Garamond Pro"/>
          <w:sz w:val="20"/>
          <w:szCs w:val="20"/>
        </w:rPr>
        <w:lastRenderedPageBreak/>
        <w:t xml:space="preserve">ovakvim mjestima. Slično pitanje postavljeno je i u anketnom upitniku – </w:t>
      </w:r>
      <w:r w:rsidRPr="00A90BF8">
        <w:rPr>
          <w:rFonts w:ascii="Adobe Garamond Pro" w:hAnsi="Adobe Garamond Pro"/>
          <w:i/>
          <w:sz w:val="20"/>
          <w:szCs w:val="20"/>
        </w:rPr>
        <w:t>da li na području Kantona postoji mjesto koje izbjegavate, jer se plašite za vlastitu sigurnost,</w:t>
      </w:r>
      <w:r w:rsidRPr="00A90BF8">
        <w:rPr>
          <w:rFonts w:ascii="Adobe Garamond Pro" w:hAnsi="Adobe Garamond Pro"/>
          <w:sz w:val="20"/>
          <w:szCs w:val="20"/>
        </w:rPr>
        <w:t xml:space="preserve"> gdje je velika većina ispitanika (61%) odgovorila pozitivno, dakle da postoje mjesta koja izbjegavaju, dok je svega 25,7% ispitanika odgovorilo da ne izbjegava određena mjesta. Važno je napomenuti da je u ovom pitanju statistički značajna razlika u subjektivnom osjećaju izbjegavanja određenih mjesta na području Kantona spram spolu: od ukupno 256 anketiranih osoba ženskog spola njih 193 (75,39%) su odgovorile da na području Kantona Sarajeva postoje mjesta koja izbjegavaju, jer se plaše za vlastitu sigurnost. Za razliku od toga značajan procenat osoba muškog spola (35,48%) je negirao postojanje mjesta u Kantonu koja su opasna po vlastitu sigurnost. U vezi s tim, od građana je zahtjevano da procjene učinkovitost policije u prevenciji kriminala.</w:t>
      </w:r>
    </w:p>
    <w:p w:rsidR="00A90BF8" w:rsidRPr="00A90BF8" w:rsidRDefault="00A90BF8" w:rsidP="00A90BF8">
      <w:pPr>
        <w:pStyle w:val="NoSpacing"/>
        <w:rPr>
          <w:rFonts w:ascii="Adobe Garamond Pro" w:hAnsi="Adobe Garamond Pro"/>
          <w:i/>
          <w:sz w:val="20"/>
          <w:szCs w:val="20"/>
        </w:rPr>
      </w:pPr>
    </w:p>
    <w:p w:rsidR="00A90BF8" w:rsidRPr="00A90BF8" w:rsidRDefault="00A90BF8" w:rsidP="00A90BF8">
      <w:pPr>
        <w:pStyle w:val="NoSpacing"/>
        <w:rPr>
          <w:rFonts w:ascii="Adobe Garamond Pro" w:hAnsi="Adobe Garamond Pro"/>
          <w:sz w:val="20"/>
          <w:szCs w:val="20"/>
        </w:rPr>
      </w:pPr>
      <w:r w:rsidRPr="00A90BF8">
        <w:rPr>
          <w:rFonts w:ascii="Adobe Garamond Pro" w:hAnsi="Adobe Garamond Pro"/>
          <w:sz w:val="20"/>
          <w:szCs w:val="20"/>
        </w:rPr>
        <w:t>Grafikon br. 2:</w:t>
      </w:r>
      <w:r w:rsidRPr="00A90BF8">
        <w:rPr>
          <w:rFonts w:ascii="Adobe Garamond Pro" w:hAnsi="Adobe Garamond Pro"/>
          <w:b/>
          <w:sz w:val="20"/>
          <w:szCs w:val="20"/>
        </w:rPr>
        <w:t xml:space="preserve"> </w:t>
      </w:r>
      <w:r w:rsidRPr="00A90BF8">
        <w:rPr>
          <w:rFonts w:ascii="Adobe Garamond Pro" w:hAnsi="Adobe Garamond Pro"/>
          <w:sz w:val="20"/>
          <w:szCs w:val="20"/>
        </w:rPr>
        <w:t>Postoci odgovora o procjeni učinkovitosti policije u prevenciji kriminala</w:t>
      </w:r>
    </w:p>
    <w:p w:rsidR="00A90BF8" w:rsidRPr="00A90BF8" w:rsidRDefault="00A90BF8" w:rsidP="00A90BF8">
      <w:pPr>
        <w:pStyle w:val="NoSpacing"/>
        <w:rPr>
          <w:rFonts w:ascii="Adobe Garamond Pro" w:hAnsi="Adobe Garamond Pro"/>
          <w:b/>
          <w:i/>
          <w:sz w:val="20"/>
          <w:szCs w:val="20"/>
        </w:rPr>
      </w:pPr>
      <w:r>
        <w:rPr>
          <w:rFonts w:ascii="Adobe Garamond Pro" w:hAnsi="Adobe Garamond Pro"/>
          <w:b/>
          <w:i/>
          <w:noProof/>
          <w:sz w:val="20"/>
          <w:szCs w:val="20"/>
          <w:lang w:val="bs-Latn-BA" w:eastAsia="bs-Latn-BA"/>
        </w:rPr>
        <w:drawing>
          <wp:anchor distT="0" distB="0" distL="114300" distR="114300" simplePos="0" relativeHeight="251668480" behindDoc="0" locked="0" layoutInCell="1" allowOverlap="1">
            <wp:simplePos x="0" y="0"/>
            <wp:positionH relativeFrom="column">
              <wp:posOffset>2540</wp:posOffset>
            </wp:positionH>
            <wp:positionV relativeFrom="paragraph">
              <wp:posOffset>162560</wp:posOffset>
            </wp:positionV>
            <wp:extent cx="4561205" cy="2787015"/>
            <wp:effectExtent l="19050" t="0" r="10795" b="0"/>
            <wp:wrapTopAndBottom/>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90BF8" w:rsidRPr="00A90BF8" w:rsidRDefault="00A90BF8" w:rsidP="00A90BF8">
      <w:pPr>
        <w:spacing w:after="0" w:line="240" w:lineRule="auto"/>
        <w:ind w:firstLine="720"/>
        <w:jc w:val="center"/>
        <w:rPr>
          <w:rFonts w:ascii="Adobe Garamond Pro" w:hAnsi="Adobe Garamond Pro"/>
          <w:noProof/>
          <w:sz w:val="20"/>
          <w:szCs w:val="20"/>
        </w:rPr>
      </w:pPr>
    </w:p>
    <w:p w:rsidR="00A90BF8" w:rsidRPr="00A90BF8" w:rsidRDefault="00A90BF8" w:rsidP="00A90BF8">
      <w:pPr>
        <w:spacing w:after="0" w:line="240" w:lineRule="auto"/>
        <w:ind w:firstLine="720"/>
        <w:jc w:val="center"/>
        <w:rPr>
          <w:rFonts w:ascii="Adobe Garamond Pro" w:hAnsi="Adobe Garamond Pro"/>
          <w:sz w:val="20"/>
          <w:szCs w:val="20"/>
        </w:rPr>
      </w:pPr>
    </w:p>
    <w:p w:rsidR="00A90BF8" w:rsidRP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Percepcija građana o učinkovitosti policije u prevenciji kriminala dala je sljedeće rezultate. Građani smatraju da je učinkovitost dobra, odnosno jako dobra u svega 13% slučajeva, dok 52% ispitanika smatra da je učinkovitost loša ili pak jako loša. Ponovno je evidentan visok postotak neutralnih stavova ispitane populacije, jer je 35% ispitanika odgovorilo da učinkovitost policije u prevenciji kriminala nije niti dobra niti loša. Budući da je ovo istraživanje provedeno neposredno nakon demonstracija u Kantonu Sarajevo, ispitano je da li ovako negativan stav prema policiji rezultat postupanja policije ili je pak u pitanju nešto drugo. Naredni grafikon prikazuje da li su protekle demonstracije u Kantonu Sarajevo utjecale na promjenu stava građana o povjerenju prema policiji Kantona Sarajevo. </w:t>
      </w:r>
    </w:p>
    <w:p w:rsidR="00A90BF8" w:rsidRPr="00A90BF8" w:rsidRDefault="00A90BF8" w:rsidP="00A90BF8">
      <w:pPr>
        <w:pStyle w:val="NoSpacing"/>
        <w:rPr>
          <w:rFonts w:ascii="Adobe Garamond Pro" w:hAnsi="Adobe Garamond Pro"/>
          <w:sz w:val="20"/>
          <w:szCs w:val="20"/>
        </w:rPr>
      </w:pPr>
      <w:r w:rsidRPr="00A90BF8">
        <w:rPr>
          <w:rFonts w:ascii="Adobe Garamond Pro" w:hAnsi="Adobe Garamond Pro"/>
          <w:noProof/>
          <w:sz w:val="20"/>
          <w:szCs w:val="20"/>
          <w:lang w:val="bs-Latn-BA" w:eastAsia="bs-Latn-BA"/>
        </w:rPr>
        <w:lastRenderedPageBreak/>
        <w:drawing>
          <wp:anchor distT="0" distB="0" distL="114300" distR="114300" simplePos="0" relativeHeight="251667456" behindDoc="0" locked="0" layoutInCell="1" allowOverlap="1">
            <wp:simplePos x="0" y="0"/>
            <wp:positionH relativeFrom="column">
              <wp:posOffset>2540</wp:posOffset>
            </wp:positionH>
            <wp:positionV relativeFrom="paragraph">
              <wp:posOffset>490855</wp:posOffset>
            </wp:positionV>
            <wp:extent cx="4467225" cy="2505710"/>
            <wp:effectExtent l="19050" t="0" r="9525" b="8890"/>
            <wp:wrapTopAndBottom/>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A90BF8">
        <w:rPr>
          <w:rFonts w:ascii="Adobe Garamond Pro" w:hAnsi="Adobe Garamond Pro"/>
          <w:sz w:val="20"/>
          <w:szCs w:val="20"/>
        </w:rPr>
        <w:t>Grafikon br. 3:</w:t>
      </w:r>
      <w:r w:rsidRPr="00A90BF8">
        <w:rPr>
          <w:rFonts w:ascii="Adobe Garamond Pro" w:hAnsi="Adobe Garamond Pro"/>
          <w:b/>
          <w:sz w:val="20"/>
          <w:szCs w:val="20"/>
        </w:rPr>
        <w:t xml:space="preserve"> </w:t>
      </w:r>
      <w:r w:rsidRPr="00A90BF8">
        <w:rPr>
          <w:rFonts w:ascii="Adobe Garamond Pro" w:hAnsi="Adobe Garamond Pro"/>
          <w:sz w:val="20"/>
          <w:szCs w:val="20"/>
        </w:rPr>
        <w:t>Postoci odgovora o utjecaju demonstracija na povjerenje građana prema policiji KS-a</w:t>
      </w:r>
    </w:p>
    <w:p w:rsidR="00A90BF8" w:rsidRPr="00A90BF8" w:rsidRDefault="00A90BF8" w:rsidP="00A90BF8">
      <w:pPr>
        <w:pStyle w:val="NoSpacing"/>
        <w:rPr>
          <w:rFonts w:ascii="Adobe Garamond Pro" w:hAnsi="Adobe Garamond Pro"/>
          <w:b/>
          <w:i/>
          <w:sz w:val="20"/>
          <w:szCs w:val="20"/>
        </w:rPr>
      </w:pPr>
    </w:p>
    <w:p w:rsidR="00A90BF8" w:rsidRPr="00A90BF8" w:rsidRDefault="00A90BF8" w:rsidP="00A90BF8">
      <w:pPr>
        <w:spacing w:after="0" w:line="240" w:lineRule="auto"/>
        <w:ind w:firstLine="720"/>
        <w:jc w:val="both"/>
        <w:rPr>
          <w:rFonts w:ascii="Adobe Garamond Pro" w:hAnsi="Adobe Garamond Pro"/>
          <w:sz w:val="20"/>
          <w:szCs w:val="20"/>
        </w:rPr>
      </w:pPr>
    </w:p>
    <w:p w:rsidR="00A90BF8" w:rsidRPr="00A90BF8" w:rsidRDefault="00A90BF8" w:rsidP="00A90BF8">
      <w:pPr>
        <w:spacing w:after="0" w:line="240" w:lineRule="auto"/>
        <w:ind w:firstLine="720"/>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Iz predočenog grafikona uočljivo je da je svakom četvrtom ispitaniku poljuljano povjerenje prema Ministarstvu unutrašnjih poslova Kantona Sarajevo, dok čak 29% ispitanika navodi da im je znatno poljuljano povjerenje u policiju. Na svakog drugog ispitanika su utjecale demonstracije, što je u konačnici rezultiralo padom povjerenja prema policiji MUP-a KS-a. Velikom postotku ispitanika (41%)  povjerenje je ostalo na istom nivou. Samo 1% respondenata sada ima znatno veće povjerenje, a 4% građana ima veće povjerenje u policiju KS-a.</w:t>
      </w:r>
    </w:p>
    <w:p w:rsidR="00A90BF8" w:rsidRPr="00A90BF8" w:rsidRDefault="00A90BF8" w:rsidP="00A90BF8">
      <w:pPr>
        <w:spacing w:after="0" w:line="240" w:lineRule="auto"/>
        <w:ind w:firstLine="720"/>
        <w:jc w:val="both"/>
        <w:rPr>
          <w:rFonts w:ascii="Adobe Garamond Pro" w:hAnsi="Adobe Garamond Pro"/>
          <w:sz w:val="20"/>
          <w:szCs w:val="20"/>
        </w:rPr>
      </w:pPr>
    </w:p>
    <w:p w:rsidR="00A90BF8" w:rsidRPr="00A90BF8" w:rsidRDefault="00A90BF8" w:rsidP="00A90BF8">
      <w:pPr>
        <w:spacing w:after="0" w:line="240" w:lineRule="auto"/>
        <w:ind w:firstLine="720"/>
        <w:jc w:val="both"/>
        <w:rPr>
          <w:rFonts w:ascii="Adobe Garamond Pro" w:hAnsi="Adobe Garamond Pro"/>
          <w:sz w:val="20"/>
          <w:szCs w:val="20"/>
          <w:lang w:val="pl-PL"/>
        </w:rPr>
      </w:pPr>
      <w:r w:rsidRPr="00A90BF8">
        <w:rPr>
          <w:rFonts w:ascii="Adobe Garamond Pro" w:hAnsi="Adobe Garamond Pro"/>
          <w:sz w:val="20"/>
          <w:szCs w:val="20"/>
        </w:rPr>
        <w:t xml:space="preserve">Na pitanje </w:t>
      </w:r>
      <w:r w:rsidRPr="00A90BF8">
        <w:rPr>
          <w:rFonts w:ascii="Adobe Garamond Pro" w:hAnsi="Adobe Garamond Pro"/>
          <w:i/>
          <w:sz w:val="20"/>
          <w:szCs w:val="20"/>
        </w:rPr>
        <w:t xml:space="preserve">šta se može učiniti da se poboljša rad sigurnosno-zaštitnih institucija, ali i povjerenje građana u policiju, </w:t>
      </w:r>
      <w:r w:rsidRPr="00A90BF8">
        <w:rPr>
          <w:rFonts w:ascii="Adobe Garamond Pro" w:hAnsi="Adobe Garamond Pro"/>
          <w:sz w:val="20"/>
          <w:szCs w:val="20"/>
        </w:rPr>
        <w:t>Inspektor je odgovorio da je nužno racionalizirati kompletan sigurnosni sistem, poboljšati saradnju sigurnosnih institucija međusobno, a svaka institucija mora preuzeti odgovornost i raditi ono za što je zadužena.  Policija štiti prava građana i ima obavezu da osigura provedbu tih prava, no i tu za policiju postoje pravila i ograničenja.</w:t>
      </w:r>
      <w:r w:rsidRPr="00A90BF8">
        <w:rPr>
          <w:rStyle w:val="FootnoteReference"/>
          <w:rFonts w:ascii="Adobe Garamond Pro" w:hAnsi="Adobe Garamond Pro"/>
          <w:sz w:val="20"/>
          <w:szCs w:val="20"/>
        </w:rPr>
        <w:footnoteReference w:id="9"/>
      </w:r>
      <w:r w:rsidRPr="00A90BF8">
        <w:rPr>
          <w:rFonts w:ascii="Adobe Garamond Pro" w:hAnsi="Adobe Garamond Pro"/>
          <w:sz w:val="20"/>
          <w:szCs w:val="20"/>
        </w:rPr>
        <w:t xml:space="preserve"> Policija mora poštovati i provoditi </w:t>
      </w:r>
      <w:r w:rsidRPr="00A90BF8">
        <w:rPr>
          <w:rFonts w:ascii="Adobe Garamond Pro" w:hAnsi="Adobe Garamond Pro"/>
          <w:i/>
          <w:sz w:val="20"/>
          <w:szCs w:val="20"/>
        </w:rPr>
        <w:t>“princip jednakog pristupa”</w:t>
      </w:r>
      <w:r w:rsidRPr="00A90BF8">
        <w:rPr>
          <w:rFonts w:ascii="Adobe Garamond Pro" w:hAnsi="Adobe Garamond Pro"/>
          <w:sz w:val="20"/>
          <w:szCs w:val="20"/>
        </w:rPr>
        <w:t xml:space="preserve">, ne može se iskakati iz društvenog konteksta. </w:t>
      </w:r>
      <w:r w:rsidRPr="00A90BF8">
        <w:rPr>
          <w:rFonts w:ascii="Adobe Garamond Pro" w:hAnsi="Adobe Garamond Pro"/>
          <w:sz w:val="20"/>
          <w:szCs w:val="20"/>
          <w:lang w:val="pl-PL"/>
        </w:rPr>
        <w:t xml:space="preserve">Policija je uvijek u funkciji građana, stoga bi bila mnogo zadovoljnija da je i stav građana prema policiji bolji. Mediji bi u tom smislu mogli mnogo pomoći, budući da upravo oni, prema riječima inspektora Nefića, u znatnoj mjeri formiraju stavove građana. </w:t>
      </w:r>
    </w:p>
    <w:p w:rsidR="00A90BF8" w:rsidRPr="00A90BF8" w:rsidRDefault="00A90BF8" w:rsidP="00A90BF8">
      <w:pPr>
        <w:spacing w:after="0" w:line="240" w:lineRule="auto"/>
        <w:ind w:firstLine="720"/>
        <w:jc w:val="both"/>
        <w:rPr>
          <w:rFonts w:ascii="Adobe Garamond Pro" w:eastAsia="Times New Roman" w:hAnsi="Adobe Garamond Pro"/>
          <w:b/>
          <w:bCs/>
          <w:i/>
          <w:kern w:val="28"/>
          <w:sz w:val="20"/>
          <w:szCs w:val="20"/>
        </w:rPr>
      </w:pPr>
    </w:p>
    <w:p w:rsidR="00A90BF8" w:rsidRDefault="00A90BF8" w:rsidP="00A90BF8">
      <w:pPr>
        <w:spacing w:after="0" w:line="240" w:lineRule="auto"/>
        <w:rPr>
          <w:rFonts w:ascii="Adobe Garamond Pro" w:eastAsia="Times New Roman" w:hAnsi="Adobe Garamond Pro"/>
          <w:b/>
          <w:bCs/>
          <w:kern w:val="28"/>
        </w:rPr>
      </w:pPr>
    </w:p>
    <w:p w:rsidR="00A90BF8" w:rsidRDefault="00A90BF8" w:rsidP="00A90BF8">
      <w:pPr>
        <w:spacing w:after="0" w:line="240" w:lineRule="auto"/>
        <w:rPr>
          <w:rFonts w:ascii="Adobe Garamond Pro" w:eastAsia="Times New Roman" w:hAnsi="Adobe Garamond Pro"/>
          <w:b/>
          <w:bCs/>
          <w:kern w:val="28"/>
        </w:rPr>
      </w:pPr>
    </w:p>
    <w:p w:rsidR="00A90BF8" w:rsidRPr="00A90BF8" w:rsidRDefault="00A90BF8" w:rsidP="00A90BF8">
      <w:pPr>
        <w:spacing w:after="0" w:line="240" w:lineRule="auto"/>
        <w:rPr>
          <w:rFonts w:ascii="Adobe Garamond Pro" w:eastAsia="Times New Roman" w:hAnsi="Adobe Garamond Pro"/>
          <w:b/>
          <w:bCs/>
          <w:kern w:val="28"/>
        </w:rPr>
      </w:pPr>
      <w:r w:rsidRPr="00A90BF8">
        <w:rPr>
          <w:rFonts w:ascii="Adobe Garamond Pro" w:eastAsia="Times New Roman" w:hAnsi="Adobe Garamond Pro"/>
          <w:b/>
          <w:bCs/>
          <w:kern w:val="28"/>
        </w:rPr>
        <w:t xml:space="preserve">(Ne)povjerenje u pravosudne institucije (Kantonalno Tužilaštvo Kantona Sarajevo) </w:t>
      </w:r>
      <w:r w:rsidRPr="00A90BF8">
        <w:rPr>
          <w:rStyle w:val="FootnoteReference"/>
          <w:rFonts w:ascii="Adobe Garamond Pro" w:eastAsia="Times New Roman" w:hAnsi="Adobe Garamond Pro"/>
          <w:b/>
          <w:bCs/>
          <w:kern w:val="28"/>
        </w:rPr>
        <w:footnoteReference w:id="10"/>
      </w:r>
    </w:p>
    <w:p w:rsidR="00A90BF8" w:rsidRPr="00A90BF8" w:rsidRDefault="00A90BF8" w:rsidP="00A90BF8">
      <w:pPr>
        <w:spacing w:after="0" w:line="240" w:lineRule="auto"/>
        <w:ind w:firstLine="720"/>
        <w:jc w:val="both"/>
        <w:rPr>
          <w:rFonts w:ascii="Adobe Garamond Pro" w:eastAsia="Times New Roman" w:hAnsi="Adobe Garamond Pro"/>
          <w:b/>
          <w:bCs/>
          <w:i/>
          <w:kern w:val="28"/>
          <w:sz w:val="20"/>
          <w:szCs w:val="20"/>
        </w:rPr>
      </w:pPr>
    </w:p>
    <w:p w:rsidR="00A90BF8" w:rsidRDefault="00A90BF8" w:rsidP="00A90BF8">
      <w:pPr>
        <w:spacing w:after="0" w:line="240" w:lineRule="auto"/>
        <w:ind w:firstLine="720"/>
        <w:jc w:val="both"/>
        <w:rPr>
          <w:rFonts w:ascii="Adobe Garamond Pro" w:hAnsi="Adobe Garamond Pro"/>
          <w:bCs/>
          <w:sz w:val="20"/>
          <w:szCs w:val="20"/>
        </w:rPr>
      </w:pPr>
      <w:r w:rsidRPr="00A90BF8">
        <w:rPr>
          <w:rFonts w:ascii="Adobe Garamond Pro" w:hAnsi="Adobe Garamond Pro"/>
          <w:sz w:val="20"/>
          <w:szCs w:val="20"/>
        </w:rPr>
        <w:t>U izvještaju o radu ovog tužilaštva za 2013. godinu navodi se da je „</w:t>
      </w:r>
      <w:r w:rsidRPr="00A90BF8">
        <w:rPr>
          <w:rFonts w:ascii="Adobe Garamond Pro" w:hAnsi="Adobe Garamond Pro"/>
          <w:bCs/>
          <w:sz w:val="20"/>
          <w:szCs w:val="20"/>
        </w:rPr>
        <w:t>zaprimljeno ukupno u predmetima 3.849 prijava (što je u odnosu na 4.366 u 2012. godini manje za 11,84%), u odnosu na 5.353 lica (što je u odnosu na 5.813 iz 2012. godine manje za 7,91%), od čega je riješeno u toku izvještajnog perioda u predmetima 4.187 prijava (što je u odnosu na 3.867 iz 2012. godine više za 8,28%), a u licima 5.450 prijava (što je u odnosu na 4.981 iz 2012. godine više za 9,42% .)”</w:t>
      </w:r>
      <w:r w:rsidRPr="00A90BF8">
        <w:rPr>
          <w:rStyle w:val="FootnoteReference"/>
          <w:rFonts w:ascii="Adobe Garamond Pro" w:hAnsi="Adobe Garamond Pro"/>
          <w:bCs/>
          <w:sz w:val="20"/>
          <w:szCs w:val="20"/>
        </w:rPr>
        <w:footnoteReference w:id="11"/>
      </w:r>
      <w:r w:rsidRPr="00A90BF8">
        <w:rPr>
          <w:rFonts w:ascii="Adobe Garamond Pro" w:hAnsi="Adobe Garamond Pro"/>
          <w:bCs/>
          <w:sz w:val="20"/>
          <w:szCs w:val="20"/>
        </w:rPr>
        <w:t>. Najveći broj prijava stigao je u Odjel za opći kriminal (3550 predmeta).</w:t>
      </w:r>
    </w:p>
    <w:p w:rsidR="00A90BF8" w:rsidRPr="00A90BF8" w:rsidRDefault="00A90BF8" w:rsidP="00A90BF8">
      <w:pPr>
        <w:spacing w:after="0" w:line="240" w:lineRule="auto"/>
        <w:ind w:firstLine="720"/>
        <w:jc w:val="both"/>
        <w:rPr>
          <w:rFonts w:ascii="Adobe Garamond Pro" w:eastAsia="Times New Roman" w:hAnsi="Adobe Garamond Pro"/>
          <w:bCs/>
          <w:kern w:val="28"/>
          <w:sz w:val="20"/>
          <w:szCs w:val="20"/>
        </w:rPr>
      </w:pPr>
    </w:p>
    <w:p w:rsidR="00A90BF8" w:rsidRDefault="00A90BF8" w:rsidP="00A90BF8">
      <w:pPr>
        <w:spacing w:after="0" w:line="240" w:lineRule="auto"/>
        <w:ind w:firstLine="720"/>
        <w:jc w:val="both"/>
        <w:rPr>
          <w:rFonts w:ascii="Adobe Garamond Pro" w:hAnsi="Adobe Garamond Pro"/>
          <w:sz w:val="20"/>
          <w:szCs w:val="20"/>
          <w:lang w:val="pl-PL"/>
        </w:rPr>
      </w:pPr>
      <w:r w:rsidRPr="00A90BF8">
        <w:rPr>
          <w:rFonts w:ascii="Adobe Garamond Pro" w:hAnsi="Adobe Garamond Pro"/>
          <w:sz w:val="20"/>
          <w:szCs w:val="20"/>
        </w:rPr>
        <w:t xml:space="preserve">Za potrebe istraživanja, a s ciljm što potpunije i preciznije analize percepcije povjerenja građana u pravosudne institucije, tačnije u Kantonalno tužilaštvo Kantona Sarajevo, obavljen je intervju i sa tužiocem Kantonalnog tužilaštva Kantona Sarajevo, Edinom Muratbegovićem. Nužno je napomenuti da je tužilac Muratbegović govorio iz pozicije kantonalnog tužioca, iako je desetak dana prije obavljanja intervjua stupio na funkciju državnog tužioca za ratne zločine Tužilaštva BiH. </w:t>
      </w:r>
      <w:r w:rsidRPr="00A90BF8">
        <w:rPr>
          <w:rFonts w:ascii="Adobe Garamond Pro" w:hAnsi="Adobe Garamond Pro"/>
          <w:sz w:val="20"/>
          <w:szCs w:val="20"/>
          <w:vertAlign w:val="superscript"/>
        </w:rPr>
        <w:footnoteReference w:id="12"/>
      </w:r>
      <w:r w:rsidRPr="00A90BF8">
        <w:rPr>
          <w:rFonts w:ascii="Adobe Garamond Pro" w:hAnsi="Adobe Garamond Pro"/>
          <w:sz w:val="20"/>
          <w:szCs w:val="20"/>
        </w:rPr>
        <w:t xml:space="preserve"> Na pitanje </w:t>
      </w:r>
      <w:r w:rsidRPr="00A90BF8">
        <w:rPr>
          <w:rFonts w:ascii="Adobe Garamond Pro" w:hAnsi="Adobe Garamond Pro"/>
          <w:i/>
          <w:sz w:val="20"/>
          <w:szCs w:val="20"/>
        </w:rPr>
        <w:t xml:space="preserve">kako biste ocijenili Vašu sigurnost u Kantonu Sarajevo, </w:t>
      </w:r>
      <w:r w:rsidRPr="00A90BF8">
        <w:rPr>
          <w:rFonts w:ascii="Adobe Garamond Pro" w:hAnsi="Adobe Garamond Pro"/>
          <w:sz w:val="20"/>
          <w:szCs w:val="20"/>
        </w:rPr>
        <w:t xml:space="preserve">kantonalni tužilac je ličnu sigurnost okarakterizirao zadovoljavajućom, ističući da nikakvih ozbiljnijih problema nije imao. Verbalnih prijetnji, kako u sudnici tako i van nje je bilo, no uglavnom se na tome i završavalo. Da su smatrane ozbiljnijim ili da su takve prijetnje ponavljane, Tužilac bi to prijavio. Smatra da bi tužioci, generalno, trebali biti mnogo hrabriji, što se tiče i istraga i podizanja optužnica. </w:t>
      </w:r>
      <w:r w:rsidRPr="00A90BF8">
        <w:rPr>
          <w:rFonts w:ascii="Adobe Garamond Pro" w:hAnsi="Adobe Garamond Pro"/>
          <w:sz w:val="20"/>
          <w:szCs w:val="20"/>
          <w:lang w:val="pl-PL"/>
        </w:rPr>
        <w:t xml:space="preserve">Kada je riječ o sigurnosnoj situaciji, građani imaju malo drugačiji percepciju u odnosu na tužioca, što pokazuje i naredna tabela: </w:t>
      </w:r>
    </w:p>
    <w:p w:rsidR="00A90BF8" w:rsidRDefault="00A90BF8" w:rsidP="00A90BF8">
      <w:pPr>
        <w:spacing w:after="0" w:line="240" w:lineRule="auto"/>
        <w:ind w:firstLine="720"/>
        <w:jc w:val="both"/>
        <w:rPr>
          <w:rFonts w:ascii="Adobe Garamond Pro" w:hAnsi="Adobe Garamond Pro"/>
          <w:sz w:val="20"/>
          <w:szCs w:val="20"/>
          <w:lang w:val="pl-PL"/>
        </w:rPr>
      </w:pPr>
    </w:p>
    <w:p w:rsidR="00A90BF8" w:rsidRDefault="00A90BF8" w:rsidP="00A90BF8">
      <w:pPr>
        <w:spacing w:after="0" w:line="240" w:lineRule="auto"/>
        <w:ind w:firstLine="720"/>
        <w:jc w:val="both"/>
        <w:rPr>
          <w:rFonts w:ascii="Adobe Garamond Pro" w:hAnsi="Adobe Garamond Pro"/>
          <w:sz w:val="20"/>
          <w:szCs w:val="20"/>
          <w:lang w:val="pl-PL"/>
        </w:rPr>
      </w:pPr>
    </w:p>
    <w:p w:rsidR="00A90BF8" w:rsidRDefault="00A90BF8" w:rsidP="00A90BF8">
      <w:pPr>
        <w:spacing w:after="0" w:line="240" w:lineRule="auto"/>
        <w:ind w:firstLine="720"/>
        <w:jc w:val="both"/>
        <w:rPr>
          <w:rFonts w:ascii="Adobe Garamond Pro" w:hAnsi="Adobe Garamond Pro"/>
          <w:sz w:val="20"/>
          <w:szCs w:val="20"/>
          <w:lang w:val="pl-PL"/>
        </w:rPr>
      </w:pPr>
    </w:p>
    <w:p w:rsidR="00A90BF8" w:rsidRPr="00A90BF8" w:rsidRDefault="00A90BF8" w:rsidP="00A90BF8">
      <w:pPr>
        <w:spacing w:after="0" w:line="240" w:lineRule="auto"/>
        <w:ind w:firstLine="720"/>
        <w:jc w:val="both"/>
        <w:rPr>
          <w:rFonts w:ascii="Adobe Garamond Pro" w:hAnsi="Adobe Garamond Pro"/>
          <w:sz w:val="20"/>
          <w:szCs w:val="20"/>
          <w:lang w:val="pl-PL"/>
        </w:rPr>
      </w:pPr>
    </w:p>
    <w:p w:rsidR="00A90BF8" w:rsidRPr="00A90BF8" w:rsidRDefault="00A90BF8" w:rsidP="00A90BF8">
      <w:pPr>
        <w:spacing w:after="0" w:line="240" w:lineRule="auto"/>
        <w:jc w:val="both"/>
        <w:rPr>
          <w:rFonts w:ascii="Adobe Garamond Pro" w:hAnsi="Adobe Garamond Pro"/>
          <w:sz w:val="20"/>
          <w:szCs w:val="20"/>
        </w:rPr>
      </w:pPr>
      <w:r w:rsidRPr="00A90BF8">
        <w:rPr>
          <w:rFonts w:ascii="Adobe Garamond Pro" w:hAnsi="Adobe Garamond Pro"/>
          <w:sz w:val="20"/>
          <w:szCs w:val="20"/>
        </w:rPr>
        <w:lastRenderedPageBreak/>
        <w:t>Tabela br. 3: Općenito govoreći, sigurosnu situaciju u Kantonu Sarajevo ocijenili biste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355"/>
        <w:gridCol w:w="1270"/>
        <w:gridCol w:w="1044"/>
        <w:gridCol w:w="1038"/>
        <w:gridCol w:w="1386"/>
      </w:tblGrid>
      <w:tr w:rsidR="00A90BF8" w:rsidRPr="00A90BF8" w:rsidTr="00A90BF8">
        <w:trPr>
          <w:trHeight w:val="525"/>
          <w:jc w:val="center"/>
        </w:trPr>
        <w:tc>
          <w:tcPr>
            <w:tcW w:w="1818" w:type="pct"/>
            <w:gridSpan w:val="2"/>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853"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Frekvencija</w:t>
            </w:r>
          </w:p>
        </w:tc>
        <w:tc>
          <w:tcPr>
            <w:tcW w:w="70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Procenti</w:t>
            </w:r>
          </w:p>
        </w:tc>
        <w:tc>
          <w:tcPr>
            <w:tcW w:w="697"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Važeći procenti</w:t>
            </w:r>
          </w:p>
        </w:tc>
        <w:tc>
          <w:tcPr>
            <w:tcW w:w="93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Kumulativni procenti</w:t>
            </w:r>
          </w:p>
        </w:tc>
      </w:tr>
      <w:tr w:rsidR="00A90BF8" w:rsidRPr="00A90BF8" w:rsidTr="00A90BF8">
        <w:trPr>
          <w:trHeight w:val="495"/>
          <w:jc w:val="center"/>
        </w:trPr>
        <w:tc>
          <w:tcPr>
            <w:tcW w:w="908" w:type="pct"/>
            <w:vMerge w:val="restar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Validni odgovori</w:t>
            </w:r>
          </w:p>
        </w:tc>
        <w:tc>
          <w:tcPr>
            <w:tcW w:w="910"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Izuzetno lošom</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80</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16,9</w:t>
            </w:r>
          </w:p>
        </w:tc>
        <w:tc>
          <w:tcPr>
            <w:tcW w:w="697"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17,1</w:t>
            </w:r>
          </w:p>
        </w:tc>
        <w:tc>
          <w:tcPr>
            <w:tcW w:w="93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17,1</w:t>
            </w:r>
          </w:p>
        </w:tc>
      </w:tr>
      <w:tr w:rsidR="00A90BF8" w:rsidRPr="00A90BF8" w:rsidTr="00A90BF8">
        <w:trPr>
          <w:trHeight w:val="300"/>
          <w:jc w:val="center"/>
        </w:trPr>
        <w:tc>
          <w:tcPr>
            <w:tcW w:w="908"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910"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Lošom</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167</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35,2</w:t>
            </w:r>
          </w:p>
        </w:tc>
        <w:tc>
          <w:tcPr>
            <w:tcW w:w="697"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35,8</w:t>
            </w:r>
          </w:p>
        </w:tc>
        <w:tc>
          <w:tcPr>
            <w:tcW w:w="93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52,9</w:t>
            </w:r>
          </w:p>
        </w:tc>
      </w:tr>
      <w:tr w:rsidR="00A90BF8" w:rsidRPr="00A90BF8" w:rsidTr="00A90BF8">
        <w:trPr>
          <w:trHeight w:val="720"/>
          <w:jc w:val="center"/>
        </w:trPr>
        <w:tc>
          <w:tcPr>
            <w:tcW w:w="908"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910"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Niti dobrom niti lošom</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172</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36,3</w:t>
            </w:r>
          </w:p>
        </w:tc>
        <w:tc>
          <w:tcPr>
            <w:tcW w:w="697"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36,8</w:t>
            </w:r>
          </w:p>
        </w:tc>
        <w:tc>
          <w:tcPr>
            <w:tcW w:w="93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89,7</w:t>
            </w:r>
          </w:p>
        </w:tc>
      </w:tr>
      <w:tr w:rsidR="00A90BF8" w:rsidRPr="00A90BF8" w:rsidTr="00A90BF8">
        <w:trPr>
          <w:trHeight w:val="300"/>
          <w:jc w:val="center"/>
        </w:trPr>
        <w:tc>
          <w:tcPr>
            <w:tcW w:w="908"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910"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Dobrom</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42</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8,9</w:t>
            </w:r>
          </w:p>
        </w:tc>
        <w:tc>
          <w:tcPr>
            <w:tcW w:w="697"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9,0</w:t>
            </w:r>
          </w:p>
        </w:tc>
        <w:tc>
          <w:tcPr>
            <w:tcW w:w="93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98,7</w:t>
            </w:r>
          </w:p>
        </w:tc>
      </w:tr>
      <w:tr w:rsidR="00A90BF8" w:rsidRPr="00A90BF8" w:rsidTr="00A90BF8">
        <w:trPr>
          <w:trHeight w:val="480"/>
          <w:jc w:val="center"/>
        </w:trPr>
        <w:tc>
          <w:tcPr>
            <w:tcW w:w="908"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910"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Izuzetno dobrom</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6</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1,3</w:t>
            </w:r>
          </w:p>
        </w:tc>
        <w:tc>
          <w:tcPr>
            <w:tcW w:w="697"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1,3</w:t>
            </w:r>
          </w:p>
        </w:tc>
        <w:tc>
          <w:tcPr>
            <w:tcW w:w="93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r>
      <w:tr w:rsidR="00A90BF8" w:rsidRPr="00A90BF8" w:rsidTr="00A90BF8">
        <w:trPr>
          <w:trHeight w:val="300"/>
          <w:jc w:val="center"/>
        </w:trPr>
        <w:tc>
          <w:tcPr>
            <w:tcW w:w="908"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910"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Total</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467</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98,5</w:t>
            </w:r>
          </w:p>
        </w:tc>
        <w:tc>
          <w:tcPr>
            <w:tcW w:w="697"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c>
          <w:tcPr>
            <w:tcW w:w="93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r w:rsidR="00A90BF8" w:rsidRPr="00A90BF8" w:rsidTr="00A90BF8">
        <w:trPr>
          <w:trHeight w:val="720"/>
          <w:jc w:val="center"/>
        </w:trPr>
        <w:tc>
          <w:tcPr>
            <w:tcW w:w="908" w:type="pct"/>
            <w:vMerge w:val="restar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Nedostajuće vrijednosti</w:t>
            </w:r>
          </w:p>
        </w:tc>
        <w:tc>
          <w:tcPr>
            <w:tcW w:w="910"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Nije primjenjivo</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,8</w:t>
            </w:r>
          </w:p>
        </w:tc>
        <w:tc>
          <w:tcPr>
            <w:tcW w:w="697"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c>
          <w:tcPr>
            <w:tcW w:w="93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r w:rsidR="00A90BF8" w:rsidRPr="00A90BF8" w:rsidTr="00A90BF8">
        <w:trPr>
          <w:trHeight w:val="720"/>
          <w:jc w:val="center"/>
        </w:trPr>
        <w:tc>
          <w:tcPr>
            <w:tcW w:w="908"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910"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Nedostajuća vrijednost</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,6</w:t>
            </w:r>
          </w:p>
        </w:tc>
        <w:tc>
          <w:tcPr>
            <w:tcW w:w="697"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c>
          <w:tcPr>
            <w:tcW w:w="93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r w:rsidR="00A90BF8" w:rsidRPr="00A90BF8" w:rsidTr="00A90BF8">
        <w:trPr>
          <w:trHeight w:val="300"/>
          <w:jc w:val="center"/>
        </w:trPr>
        <w:tc>
          <w:tcPr>
            <w:tcW w:w="908"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910"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Total</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7</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1,5</w:t>
            </w:r>
          </w:p>
        </w:tc>
        <w:tc>
          <w:tcPr>
            <w:tcW w:w="697"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c>
          <w:tcPr>
            <w:tcW w:w="93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r w:rsidR="00A90BF8" w:rsidRPr="00A90BF8" w:rsidTr="00A90BF8">
        <w:trPr>
          <w:trHeight w:val="315"/>
          <w:jc w:val="center"/>
        </w:trPr>
        <w:tc>
          <w:tcPr>
            <w:tcW w:w="1818" w:type="pct"/>
            <w:gridSpan w:val="2"/>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Total</w:t>
            </w:r>
          </w:p>
        </w:tc>
        <w:tc>
          <w:tcPr>
            <w:tcW w:w="853"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474</w:t>
            </w:r>
          </w:p>
        </w:tc>
        <w:tc>
          <w:tcPr>
            <w:tcW w:w="70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c>
          <w:tcPr>
            <w:tcW w:w="697"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c>
          <w:tcPr>
            <w:tcW w:w="93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bl>
    <w:p w:rsidR="00A90BF8" w:rsidRPr="00A90BF8" w:rsidRDefault="00A90BF8" w:rsidP="00A90BF8">
      <w:pPr>
        <w:spacing w:after="0" w:line="240" w:lineRule="auto"/>
        <w:ind w:firstLine="720"/>
        <w:jc w:val="both"/>
        <w:rPr>
          <w:rFonts w:ascii="Adobe Garamond Pro" w:hAnsi="Adobe Garamond Pro"/>
          <w:sz w:val="20"/>
          <w:szCs w:val="20"/>
        </w:rPr>
      </w:pPr>
    </w:p>
    <w:p w:rsidR="00A90BF8" w:rsidRPr="00A90BF8" w:rsidRDefault="00A90BF8" w:rsidP="00A90BF8">
      <w:pPr>
        <w:spacing w:after="0" w:line="240" w:lineRule="auto"/>
        <w:ind w:firstLine="720"/>
        <w:jc w:val="both"/>
        <w:rPr>
          <w:rFonts w:ascii="Adobe Garamond Pro" w:hAnsi="Adobe Garamond Pro"/>
          <w:sz w:val="20"/>
          <w:szCs w:val="20"/>
          <w:lang w:val="pl-PL"/>
        </w:rPr>
      </w:pPr>
      <w:r w:rsidRPr="00A90BF8">
        <w:rPr>
          <w:rFonts w:ascii="Adobe Garamond Pro" w:hAnsi="Adobe Garamond Pro"/>
          <w:sz w:val="20"/>
          <w:szCs w:val="20"/>
        </w:rPr>
        <w:t xml:space="preserve">Ispitani građani u Kantonu Sarajevo sigurnosnu situaciju percipiraju izuzetno lošom i lošom, čak u 52,1% slučajeva. </w:t>
      </w:r>
      <w:r w:rsidRPr="00A90BF8">
        <w:rPr>
          <w:rFonts w:ascii="Adobe Garamond Pro" w:hAnsi="Adobe Garamond Pro"/>
          <w:sz w:val="20"/>
          <w:szCs w:val="20"/>
          <w:lang w:val="pl-PL"/>
        </w:rPr>
        <w:t xml:space="preserve">Svega 10,2% ispitanika smatra da je sigurnosna situacija dobra ili izuzetno dobra. Veliki procenat ispitanika zauzeo je neutralan stav u vezi sa pitanjem opće sigurnosti i to 36,3%.  </w:t>
      </w:r>
      <w:r w:rsidRPr="00A90BF8">
        <w:rPr>
          <w:rFonts w:ascii="Adobe Garamond Pro" w:hAnsi="Adobe Garamond Pro"/>
          <w:i/>
          <w:sz w:val="20"/>
          <w:szCs w:val="20"/>
          <w:lang w:val="pl-PL"/>
        </w:rPr>
        <w:t>Kada je riječ o ugrožavanju sigurnosti građana,</w:t>
      </w:r>
      <w:r w:rsidRPr="00A90BF8">
        <w:rPr>
          <w:rFonts w:ascii="Adobe Garamond Pro" w:hAnsi="Adobe Garamond Pro"/>
          <w:sz w:val="20"/>
          <w:szCs w:val="20"/>
          <w:lang w:val="pl-PL"/>
        </w:rPr>
        <w:t xml:space="preserve"> </w:t>
      </w:r>
      <w:r w:rsidRPr="00A90BF8">
        <w:rPr>
          <w:rFonts w:ascii="Adobe Garamond Pro" w:hAnsi="Adobe Garamond Pro"/>
          <w:i/>
          <w:sz w:val="20"/>
          <w:szCs w:val="20"/>
          <w:lang w:val="pl-PL"/>
        </w:rPr>
        <w:t>najčešći tip krivičnih djela na kojima je radio</w:t>
      </w:r>
      <w:r w:rsidRPr="00A90BF8">
        <w:rPr>
          <w:rFonts w:ascii="Adobe Garamond Pro" w:hAnsi="Adobe Garamond Pro"/>
          <w:sz w:val="20"/>
          <w:szCs w:val="20"/>
          <w:lang w:val="pl-PL"/>
        </w:rPr>
        <w:t xml:space="preserve"> tužilac Muratbegović su tzv. krvni delikti</w:t>
      </w:r>
      <w:r w:rsidRPr="00A90BF8">
        <w:rPr>
          <w:rFonts w:ascii="Adobe Garamond Pro" w:hAnsi="Adobe Garamond Pro"/>
          <w:sz w:val="20"/>
          <w:szCs w:val="20"/>
          <w:vertAlign w:val="superscript"/>
        </w:rPr>
        <w:footnoteReference w:id="13"/>
      </w:r>
      <w:r w:rsidRPr="00A90BF8">
        <w:rPr>
          <w:rFonts w:ascii="Adobe Garamond Pro" w:hAnsi="Adobe Garamond Pro"/>
          <w:sz w:val="20"/>
          <w:szCs w:val="20"/>
          <w:lang w:val="pl-PL"/>
        </w:rPr>
        <w:t xml:space="preserve">, a najdominantnija krivična djela koja je obrađivao tokom svog rada su djela protiv imovine, zatim iznude, razbojništva, teške krađe, bacanja bombi, ozbiljnje prijetnje, pucnjave, pokušaji ubistva, ubistva. Najčešći oblik krivičnih djela koje su anketirani građani KS-a doživjeli (od 474 ispitanika 200 je izjavilo da je u posljednjih pet godina barem jednom bilo u situaciji da im je narušena sigurnost) je da im je neko uz prijetnju nasiljem pokušao ili oteo nešto (15,8%), dok je 12,9% ispitanika doživjelo pokušaj fizičkog napada ili fizički napad. Tužilac je pokušao dati i </w:t>
      </w:r>
      <w:r w:rsidRPr="00A90BF8">
        <w:rPr>
          <w:rFonts w:ascii="Adobe Garamond Pro" w:hAnsi="Adobe Garamond Pro"/>
          <w:i/>
          <w:sz w:val="20"/>
          <w:szCs w:val="20"/>
          <w:lang w:val="pl-PL"/>
        </w:rPr>
        <w:t xml:space="preserve">profil kriminalne osobe, </w:t>
      </w:r>
      <w:r w:rsidRPr="00A90BF8">
        <w:rPr>
          <w:rFonts w:ascii="Adobe Garamond Pro" w:hAnsi="Adobe Garamond Pro"/>
          <w:sz w:val="20"/>
          <w:szCs w:val="20"/>
          <w:lang w:val="pl-PL"/>
        </w:rPr>
        <w:t>ističući da su to uglavnom osobe koje imaju osnovno ili srednje obrazovanje, do 30 godina starosti, u nekim slučajevima i iznad, uglavnom su nezaposlene osobe, bez pravog zanimanja, koje određena krivična djela obavljaju “u vidu zanata” i od toga žive, npr. slučajevi iznude novca, tzv. “reketi”</w:t>
      </w:r>
      <w:r w:rsidRPr="00A90BF8">
        <w:rPr>
          <w:rFonts w:ascii="Adobe Garamond Pro" w:hAnsi="Adobe Garamond Pro"/>
          <w:sz w:val="20"/>
          <w:szCs w:val="20"/>
          <w:vertAlign w:val="superscript"/>
        </w:rPr>
        <w:footnoteReference w:id="14"/>
      </w:r>
      <w:r w:rsidRPr="00A90BF8">
        <w:rPr>
          <w:rFonts w:ascii="Adobe Garamond Pro" w:hAnsi="Adobe Garamond Pro"/>
          <w:sz w:val="20"/>
          <w:szCs w:val="20"/>
          <w:lang w:val="pl-PL"/>
        </w:rPr>
        <w:t xml:space="preserve">. Profil svoje ličnosti </w:t>
      </w:r>
      <w:r w:rsidRPr="00A90BF8">
        <w:rPr>
          <w:rFonts w:ascii="Adobe Garamond Pro" w:hAnsi="Adobe Garamond Pro"/>
          <w:sz w:val="20"/>
          <w:szCs w:val="20"/>
          <w:lang w:val="pl-PL"/>
        </w:rPr>
        <w:lastRenderedPageBreak/>
        <w:t>izgrađuju ili pokušavaju izgraditi kao “profil kriminalca”, i ne moraju nužno biti iz tzv. “rasturenih porodica”, kako se to obično smatra.</w:t>
      </w:r>
      <w:r w:rsidRPr="00A90BF8">
        <w:rPr>
          <w:rStyle w:val="FootnoteReference"/>
          <w:rFonts w:ascii="Adobe Garamond Pro" w:hAnsi="Adobe Garamond Pro"/>
          <w:sz w:val="20"/>
          <w:szCs w:val="20"/>
        </w:rPr>
        <w:footnoteReference w:id="15"/>
      </w:r>
      <w:r w:rsidRPr="00A90BF8">
        <w:rPr>
          <w:rFonts w:ascii="Adobe Garamond Pro" w:hAnsi="Adobe Garamond Pro"/>
          <w:sz w:val="20"/>
          <w:szCs w:val="20"/>
          <w:lang w:val="pl-PL"/>
        </w:rPr>
        <w:t xml:space="preserve"> Nadalje, važno je u ovom slučaju interpretirati i kako ispitani građani vide učinkovitost pravosudnih institucija. </w:t>
      </w:r>
    </w:p>
    <w:p w:rsidR="00A90BF8" w:rsidRPr="00A90BF8" w:rsidRDefault="00A90BF8" w:rsidP="00A90BF8">
      <w:pPr>
        <w:spacing w:after="0" w:line="240" w:lineRule="auto"/>
        <w:ind w:firstLine="720"/>
        <w:jc w:val="both"/>
        <w:rPr>
          <w:rFonts w:ascii="Adobe Garamond Pro" w:hAnsi="Adobe Garamond Pro"/>
          <w:sz w:val="20"/>
          <w:szCs w:val="20"/>
          <w:lang w:val="pl-PL"/>
        </w:rPr>
      </w:pPr>
    </w:p>
    <w:p w:rsidR="00A90BF8" w:rsidRPr="00A90BF8" w:rsidRDefault="00A90BF8" w:rsidP="00A90BF8">
      <w:pPr>
        <w:pStyle w:val="NoSpacing"/>
        <w:rPr>
          <w:rFonts w:ascii="Adobe Garamond Pro" w:hAnsi="Adobe Garamond Pro"/>
          <w:sz w:val="20"/>
          <w:szCs w:val="20"/>
          <w:lang w:val="pl-PL"/>
        </w:rPr>
      </w:pPr>
      <w:r w:rsidRPr="00A90BF8">
        <w:rPr>
          <w:rFonts w:ascii="Adobe Garamond Pro" w:hAnsi="Adobe Garamond Pro"/>
          <w:sz w:val="20"/>
          <w:szCs w:val="20"/>
          <w:lang w:val="pl-PL"/>
        </w:rPr>
        <w:t>Tabela br. 4: Prikaz dobijenih podataka o učinkovitosti pravosudnih institucija</w:t>
      </w:r>
    </w:p>
    <w:p w:rsidR="00A90BF8" w:rsidRPr="00A90BF8" w:rsidRDefault="00A90BF8" w:rsidP="00A90BF8">
      <w:pPr>
        <w:pStyle w:val="NoSpacing"/>
        <w:rPr>
          <w:rFonts w:ascii="Adobe Garamond Pro" w:hAnsi="Adobe Garamond Pro"/>
          <w:i/>
          <w:sz w:val="20"/>
          <w:szCs w:val="20"/>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1575"/>
        <w:gridCol w:w="1264"/>
        <w:gridCol w:w="984"/>
        <w:gridCol w:w="984"/>
        <w:gridCol w:w="1307"/>
      </w:tblGrid>
      <w:tr w:rsidR="00A90BF8" w:rsidRPr="00A90BF8" w:rsidTr="00A90BF8">
        <w:trPr>
          <w:trHeight w:val="525"/>
          <w:jc w:val="center"/>
        </w:trPr>
        <w:tc>
          <w:tcPr>
            <w:tcW w:w="1951" w:type="pct"/>
            <w:gridSpan w:val="2"/>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lang w:val="pl-PL"/>
              </w:rPr>
            </w:pPr>
          </w:p>
        </w:tc>
        <w:tc>
          <w:tcPr>
            <w:tcW w:w="849"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Frekvencija</w:t>
            </w:r>
          </w:p>
        </w:tc>
        <w:tc>
          <w:tcPr>
            <w:tcW w:w="6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Procenti</w:t>
            </w:r>
          </w:p>
        </w:tc>
        <w:tc>
          <w:tcPr>
            <w:tcW w:w="6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Validni procenti</w:t>
            </w:r>
          </w:p>
        </w:tc>
        <w:tc>
          <w:tcPr>
            <w:tcW w:w="87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Kumulativni procenti</w:t>
            </w:r>
          </w:p>
        </w:tc>
      </w:tr>
      <w:tr w:rsidR="00A90BF8" w:rsidRPr="00A90BF8" w:rsidTr="00A90BF8">
        <w:trPr>
          <w:trHeight w:val="315"/>
          <w:jc w:val="center"/>
        </w:trPr>
        <w:tc>
          <w:tcPr>
            <w:tcW w:w="893" w:type="pct"/>
            <w:vMerge w:val="restar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Validni odgovori</w:t>
            </w:r>
          </w:p>
        </w:tc>
        <w:tc>
          <w:tcPr>
            <w:tcW w:w="105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Jako loša</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93</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19,6</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21,0</w:t>
            </w:r>
          </w:p>
        </w:tc>
        <w:tc>
          <w:tcPr>
            <w:tcW w:w="878"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21,0</w:t>
            </w:r>
          </w:p>
        </w:tc>
      </w:tr>
      <w:tr w:rsidR="00A90BF8" w:rsidRPr="00A90BF8" w:rsidTr="00A90BF8">
        <w:trPr>
          <w:trHeight w:val="300"/>
          <w:jc w:val="center"/>
        </w:trPr>
        <w:tc>
          <w:tcPr>
            <w:tcW w:w="893"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105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Loša</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151</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31,9</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34,2</w:t>
            </w:r>
          </w:p>
        </w:tc>
        <w:tc>
          <w:tcPr>
            <w:tcW w:w="878"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55,2</w:t>
            </w:r>
          </w:p>
        </w:tc>
      </w:tr>
      <w:tr w:rsidR="00A90BF8" w:rsidRPr="00A90BF8" w:rsidTr="00A90BF8">
        <w:trPr>
          <w:trHeight w:val="480"/>
          <w:jc w:val="center"/>
        </w:trPr>
        <w:tc>
          <w:tcPr>
            <w:tcW w:w="893"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105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Niti dobra niti loša</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162</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34,2</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36,7</w:t>
            </w:r>
          </w:p>
        </w:tc>
        <w:tc>
          <w:tcPr>
            <w:tcW w:w="878"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91,9</w:t>
            </w:r>
          </w:p>
        </w:tc>
      </w:tr>
      <w:tr w:rsidR="00A90BF8" w:rsidRPr="00A90BF8" w:rsidTr="00A90BF8">
        <w:trPr>
          <w:trHeight w:val="300"/>
          <w:jc w:val="center"/>
        </w:trPr>
        <w:tc>
          <w:tcPr>
            <w:tcW w:w="893"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105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Dobra</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29</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6,1</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6,6</w:t>
            </w:r>
          </w:p>
        </w:tc>
        <w:tc>
          <w:tcPr>
            <w:tcW w:w="878"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98,4</w:t>
            </w:r>
          </w:p>
        </w:tc>
      </w:tr>
      <w:tr w:rsidR="00A90BF8" w:rsidRPr="00A90BF8" w:rsidTr="00A90BF8">
        <w:trPr>
          <w:trHeight w:val="480"/>
          <w:jc w:val="center"/>
        </w:trPr>
        <w:tc>
          <w:tcPr>
            <w:tcW w:w="893"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105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Jako dobra</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7</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1,5</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1,6</w:t>
            </w:r>
          </w:p>
        </w:tc>
        <w:tc>
          <w:tcPr>
            <w:tcW w:w="878"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r>
      <w:tr w:rsidR="00A90BF8" w:rsidRPr="00A90BF8" w:rsidTr="00A90BF8">
        <w:trPr>
          <w:trHeight w:val="300"/>
          <w:jc w:val="center"/>
        </w:trPr>
        <w:tc>
          <w:tcPr>
            <w:tcW w:w="893"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105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Total</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442</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93,2</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c>
          <w:tcPr>
            <w:tcW w:w="87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r w:rsidR="00A90BF8" w:rsidRPr="00A90BF8" w:rsidTr="00A90BF8">
        <w:trPr>
          <w:trHeight w:val="300"/>
          <w:jc w:val="center"/>
        </w:trPr>
        <w:tc>
          <w:tcPr>
            <w:tcW w:w="893" w:type="pct"/>
            <w:vMerge w:val="restart"/>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Nedostajuće vrijednosti</w:t>
            </w:r>
          </w:p>
        </w:tc>
        <w:tc>
          <w:tcPr>
            <w:tcW w:w="105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Ne znam</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27</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5,7</w:t>
            </w:r>
          </w:p>
        </w:tc>
        <w:tc>
          <w:tcPr>
            <w:tcW w:w="6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c>
          <w:tcPr>
            <w:tcW w:w="87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r w:rsidR="00A90BF8" w:rsidRPr="00A90BF8" w:rsidTr="00A90BF8">
        <w:trPr>
          <w:trHeight w:val="720"/>
          <w:jc w:val="center"/>
        </w:trPr>
        <w:tc>
          <w:tcPr>
            <w:tcW w:w="893"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105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Nedostajuća vrijednost</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1,1</w:t>
            </w:r>
          </w:p>
        </w:tc>
        <w:tc>
          <w:tcPr>
            <w:tcW w:w="6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c>
          <w:tcPr>
            <w:tcW w:w="87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r w:rsidR="00A90BF8" w:rsidRPr="00A90BF8" w:rsidTr="00A90BF8">
        <w:trPr>
          <w:trHeight w:val="300"/>
          <w:jc w:val="center"/>
        </w:trPr>
        <w:tc>
          <w:tcPr>
            <w:tcW w:w="893" w:type="pct"/>
            <w:vMerge/>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p>
        </w:tc>
        <w:tc>
          <w:tcPr>
            <w:tcW w:w="105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Total</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32</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6,8</w:t>
            </w:r>
          </w:p>
        </w:tc>
        <w:tc>
          <w:tcPr>
            <w:tcW w:w="6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c>
          <w:tcPr>
            <w:tcW w:w="87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r w:rsidR="00A90BF8" w:rsidRPr="00A90BF8" w:rsidTr="00A90BF8">
        <w:trPr>
          <w:trHeight w:val="315"/>
          <w:jc w:val="center"/>
        </w:trPr>
        <w:tc>
          <w:tcPr>
            <w:tcW w:w="1951" w:type="pct"/>
            <w:gridSpan w:val="2"/>
            <w:shd w:val="clear" w:color="auto" w:fill="auto"/>
          </w:tcPr>
          <w:p w:rsidR="00A90BF8" w:rsidRPr="00A90BF8" w:rsidRDefault="00A90BF8" w:rsidP="00A90BF8">
            <w:pPr>
              <w:spacing w:after="0" w:line="240" w:lineRule="auto"/>
              <w:jc w:val="cente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Total</w:t>
            </w:r>
          </w:p>
        </w:tc>
        <w:tc>
          <w:tcPr>
            <w:tcW w:w="849"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474</w:t>
            </w:r>
          </w:p>
        </w:tc>
        <w:tc>
          <w:tcPr>
            <w:tcW w:w="661" w:type="pct"/>
            <w:shd w:val="clear" w:color="auto" w:fill="auto"/>
            <w:noWrap/>
          </w:tcPr>
          <w:p w:rsidR="00A90BF8" w:rsidRPr="00A90BF8" w:rsidRDefault="00A90BF8" w:rsidP="00A90BF8">
            <w:pPr>
              <w:spacing w:after="0" w:line="240" w:lineRule="auto"/>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c>
          <w:tcPr>
            <w:tcW w:w="661"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c>
          <w:tcPr>
            <w:tcW w:w="878" w:type="pct"/>
            <w:shd w:val="clear" w:color="auto" w:fill="auto"/>
          </w:tcPr>
          <w:p w:rsidR="00A90BF8" w:rsidRPr="00A90BF8" w:rsidRDefault="00A90BF8" w:rsidP="00A90BF8">
            <w:pPr>
              <w:spacing w:after="0" w:line="240" w:lineRule="auto"/>
              <w:jc w:val="center"/>
              <w:rPr>
                <w:rFonts w:ascii="Adobe Garamond Pro" w:eastAsia="Times New Roman" w:hAnsi="Adobe Garamond Pro" w:cs="Arial"/>
                <w:sz w:val="20"/>
                <w:szCs w:val="20"/>
              </w:rPr>
            </w:pPr>
          </w:p>
        </w:tc>
      </w:tr>
    </w:tbl>
    <w:p w:rsidR="00A90BF8" w:rsidRPr="00A90BF8" w:rsidRDefault="00A90BF8" w:rsidP="00A90BF8">
      <w:pPr>
        <w:spacing w:after="0" w:line="240" w:lineRule="auto"/>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lang w:val="it-IT"/>
        </w:rPr>
      </w:pPr>
      <w:r w:rsidRPr="00A90BF8">
        <w:rPr>
          <w:rFonts w:ascii="Adobe Garamond Pro" w:hAnsi="Adobe Garamond Pro"/>
          <w:sz w:val="20"/>
          <w:szCs w:val="20"/>
        </w:rPr>
        <w:t xml:space="preserve">Građani KS-a smatraju da je učinkovitost pravosudnih institucija jako loša, te svega 7,6% ispitanih građana smatra da pravosudne institucije imaju dobru ili jako dobru učinkovitost, dok 55,2% ispitanih smatra da je ona loša ili jako loša. Učinkovitost pravosudnog sektora, 34,2% građana je ocijenilo niti dobrom, niti lošom. Na pitanje </w:t>
      </w:r>
      <w:r w:rsidRPr="00A90BF8">
        <w:rPr>
          <w:rFonts w:ascii="Adobe Garamond Pro" w:hAnsi="Adobe Garamond Pro"/>
          <w:i/>
          <w:sz w:val="20"/>
          <w:szCs w:val="20"/>
        </w:rPr>
        <w:t xml:space="preserve">kakva je ažurnost slučajeva i da li postoje prioriteti, </w:t>
      </w:r>
      <w:r w:rsidRPr="00A90BF8">
        <w:rPr>
          <w:rFonts w:ascii="Adobe Garamond Pro" w:hAnsi="Adobe Garamond Pro"/>
          <w:sz w:val="20"/>
          <w:szCs w:val="20"/>
        </w:rPr>
        <w:t xml:space="preserve">Tužilac je, govoreći iz vlastite perspektive, odgovorio da prioriteti uvijek postoje i obično su to najteža krivična djela - ona djela za koja su zaprijećene najviše kazne i eventualno ono što bi trebalo biti aktuelno u datom momentu. Obično su najbitniji predmeti - pritvorski predmeti, zato što su vezani rokom. Tužilac je pitan </w:t>
      </w:r>
      <w:r w:rsidRPr="00A90BF8">
        <w:rPr>
          <w:rFonts w:ascii="Adobe Garamond Pro" w:hAnsi="Adobe Garamond Pro"/>
          <w:i/>
          <w:sz w:val="20"/>
          <w:szCs w:val="20"/>
        </w:rPr>
        <w:t xml:space="preserve">da, u pravosudnom smislu, opiše put od izvršenja krivičnog djela do procesuiranja, odnosno od zločina do kazne. </w:t>
      </w:r>
      <w:r w:rsidRPr="00A90BF8">
        <w:rPr>
          <w:rFonts w:ascii="Adobe Garamond Pro" w:hAnsi="Adobe Garamond Pro"/>
          <w:sz w:val="20"/>
          <w:szCs w:val="20"/>
          <w:lang w:val="pl-PL"/>
        </w:rPr>
        <w:t xml:space="preserve">Odgovorio je da, u pravilu, za najveći broj krivičnih djela prijave podnosi policija. Osim policije, po zakonu prijave podnose i građani, međutim, takvih slučajeva je manje. Tužilaštvo je, ne samo organ gonjenja, nego i organ otkrivanja. U ranijem krivičnom </w:t>
      </w:r>
      <w:r w:rsidRPr="00A90BF8">
        <w:rPr>
          <w:rFonts w:ascii="Adobe Garamond Pro" w:hAnsi="Adobe Garamond Pro"/>
          <w:sz w:val="20"/>
          <w:szCs w:val="20"/>
          <w:lang w:val="pl-PL"/>
        </w:rPr>
        <w:lastRenderedPageBreak/>
        <w:t xml:space="preserve">zakonu organ otkrivanja je bila isključivo policija, no od 2003. godine novim Krivičnim zakonom Federacije Bosne i Hercegovine, Kantonalno tužilaštvo KS-a je dobilo ulogu, ne samo gonjenja nego i otkrivanja krivičnog djela, što je u postupku procesuiranja, </w:t>
      </w:r>
      <w:r w:rsidRPr="00A90BF8">
        <w:rPr>
          <w:rFonts w:ascii="Adobe Garamond Pro" w:hAnsi="Adobe Garamond Pro"/>
          <w:i/>
          <w:sz w:val="20"/>
          <w:szCs w:val="20"/>
          <w:lang w:val="pl-PL"/>
        </w:rPr>
        <w:t>najteži element</w:t>
      </w:r>
      <w:r w:rsidRPr="00A90BF8">
        <w:rPr>
          <w:rFonts w:ascii="Adobe Garamond Pro" w:hAnsi="Adobe Garamond Pro"/>
          <w:sz w:val="20"/>
          <w:szCs w:val="20"/>
          <w:lang w:val="pl-PL"/>
        </w:rPr>
        <w:t xml:space="preserve"> da bi neko bio osuđen. Temelj postupka je </w:t>
      </w:r>
      <w:r w:rsidRPr="00A90BF8">
        <w:rPr>
          <w:rFonts w:ascii="Adobe Garamond Pro" w:hAnsi="Adobe Garamond Pro"/>
          <w:i/>
          <w:sz w:val="20"/>
          <w:szCs w:val="20"/>
          <w:lang w:val="pl-PL"/>
        </w:rPr>
        <w:t>istraga</w:t>
      </w:r>
      <w:r w:rsidRPr="00A90BF8">
        <w:rPr>
          <w:rFonts w:ascii="Adobe Garamond Pro" w:hAnsi="Adobe Garamond Pro"/>
          <w:sz w:val="20"/>
          <w:szCs w:val="20"/>
          <w:lang w:val="pl-PL"/>
        </w:rPr>
        <w:t xml:space="preserve"> i tu bi se svaki tužilac trebao “dobro potruditi i udubiti u predmet”. Dakle, prvo razjasniti stanje stvari i eventualno osumnjičene, te za svakoga, ako postoji osnov za optuženje, naći konkretan dokaz koje radnje ga povezuju sa krivičnim djelom. </w:t>
      </w:r>
      <w:r w:rsidRPr="00A90BF8">
        <w:rPr>
          <w:rFonts w:ascii="Adobe Garamond Pro" w:hAnsi="Adobe Garamond Pro"/>
          <w:sz w:val="20"/>
          <w:szCs w:val="20"/>
          <w:lang w:val="pt-BR"/>
        </w:rPr>
        <w:t xml:space="preserve">Kada se postave temelji i kada se dobro uradi istraga, onda praktično na suđenju nema nikakvih problema da dođe do osuđenja. Na pitanje </w:t>
      </w:r>
      <w:r w:rsidRPr="00A90BF8">
        <w:rPr>
          <w:rFonts w:ascii="Adobe Garamond Pro" w:hAnsi="Adobe Garamond Pro"/>
          <w:i/>
          <w:sz w:val="20"/>
          <w:szCs w:val="20"/>
          <w:lang w:val="pt-BR"/>
        </w:rPr>
        <w:t xml:space="preserve">da li Vas demorališe što ponekad pravosuđe zakaže, npr. policija privede osobu koja je izvršila krivično djelo, Vi predložite pritvor, a sudija ipak ne odredi pritvor, </w:t>
      </w:r>
      <w:r w:rsidRPr="00A90BF8">
        <w:rPr>
          <w:rFonts w:ascii="Adobe Garamond Pro" w:hAnsi="Adobe Garamond Pro"/>
          <w:sz w:val="20"/>
          <w:szCs w:val="20"/>
          <w:lang w:val="pt-BR"/>
        </w:rPr>
        <w:t xml:space="preserve">Tužilac je odgovorio da svakako demorališe kada pravosuđe zakaže. Međutim, tužilac je taj koji rukovodi istragom, tužilaštvo je to koje izdaje naređenja policiji dovedite ili nemojte dovesti tu osobu, ukoliko, naravno, ima osnova za to. </w:t>
      </w:r>
      <w:r w:rsidRPr="00A90BF8">
        <w:rPr>
          <w:rFonts w:ascii="Adobe Garamond Pro" w:hAnsi="Adobe Garamond Pro"/>
          <w:sz w:val="20"/>
          <w:szCs w:val="20"/>
          <w:lang w:val="it-IT"/>
        </w:rPr>
        <w:t xml:space="preserve">Ako sudija ipak ne odredi pritvor, to ne treba da demorališe i ne treba se miješati u rad sudije. Tužilački posao je da predlaže pritvor i da eventualno uloži žalbu kad sud ne prihvati prijedlog tužioca. Ocjenjujući </w:t>
      </w:r>
      <w:r w:rsidRPr="00A90BF8">
        <w:rPr>
          <w:rFonts w:ascii="Adobe Garamond Pro" w:hAnsi="Adobe Garamond Pro"/>
          <w:i/>
          <w:sz w:val="20"/>
          <w:szCs w:val="20"/>
          <w:lang w:val="it-IT"/>
        </w:rPr>
        <w:t>spremnost građana na kooperativnost sa tužilaštvom</w:t>
      </w:r>
      <w:r w:rsidRPr="00A90BF8">
        <w:rPr>
          <w:rFonts w:ascii="Adobe Garamond Pro" w:hAnsi="Adobe Garamond Pro"/>
          <w:sz w:val="20"/>
          <w:szCs w:val="20"/>
          <w:lang w:val="it-IT"/>
        </w:rPr>
        <w:t>, Tužilac je istakao da građani moraju biti spremni na kooperativnost, pogotovo ako iza toga stoji njihov interes. Nažalost, promjena iskaza je česta pojava tokom glavnog pretresa. Šta se tu dešava, zbog čega oštećeni, ali i drugi svjedoci nerijetko promjene iskaz, obično nije poznato. Tužilački posao je da predoči prvobitno dati iskaz i da ostane kod optužnice, a kakvu će odluku donijeti sud, to opet ne zavisi od tužilaštva. Također, naglasio je da bi građani trebali imati bolju saradnju sa tužilaštvom, to bi im trebala biti dužnost, no najčešće građani pokazuju povjerenje i želju za saradnjom sa tužilaštvom onda kada pokušaju izvući neku korist koju nisu uspjeli ostvariti u parnici.</w:t>
      </w:r>
      <w:r w:rsidRPr="00A90BF8">
        <w:rPr>
          <w:rFonts w:ascii="Adobe Garamond Pro" w:hAnsi="Adobe Garamond Pro"/>
          <w:sz w:val="20"/>
          <w:szCs w:val="20"/>
          <w:vertAlign w:val="superscript"/>
        </w:rPr>
        <w:footnoteReference w:id="16"/>
      </w:r>
      <w:r w:rsidRPr="00A90BF8">
        <w:rPr>
          <w:rFonts w:ascii="Adobe Garamond Pro" w:hAnsi="Adobe Garamond Pro"/>
          <w:sz w:val="20"/>
          <w:szCs w:val="20"/>
          <w:lang w:val="it-IT"/>
        </w:rPr>
        <w:t xml:space="preserve"> Za kraj razgovora, tužilac Edin Muratbegović je istakao da i sudije i tužioci trebaju 1. biti čestiti i pošteni 2. znati posao i 3. biti hrabri. Samo jedinstvo ova tri segmenta (poštenje, hrabrost i znanje) garant je funkcionalnog pravosudnog sistema. </w:t>
      </w:r>
    </w:p>
    <w:p w:rsidR="00A90BF8" w:rsidRPr="00A90BF8" w:rsidRDefault="00A90BF8" w:rsidP="00A90BF8">
      <w:pPr>
        <w:spacing w:after="0" w:line="240" w:lineRule="auto"/>
        <w:ind w:firstLine="720"/>
        <w:jc w:val="both"/>
        <w:rPr>
          <w:rFonts w:ascii="Adobe Garamond Pro" w:hAnsi="Adobe Garamond Pro"/>
          <w:sz w:val="20"/>
          <w:szCs w:val="20"/>
          <w:lang w:val="it-IT"/>
        </w:rPr>
      </w:pPr>
    </w:p>
    <w:p w:rsidR="00A90BF8" w:rsidRPr="00A90BF8" w:rsidRDefault="00A90BF8" w:rsidP="00A90BF8">
      <w:pPr>
        <w:spacing w:after="0" w:line="240" w:lineRule="auto"/>
        <w:jc w:val="both"/>
        <w:rPr>
          <w:rFonts w:ascii="Adobe Garamond Pro" w:hAnsi="Adobe Garamond Pro"/>
          <w:b/>
        </w:rPr>
      </w:pPr>
      <w:r w:rsidRPr="00A90BF8">
        <w:rPr>
          <w:rFonts w:ascii="Adobe Garamond Pro" w:hAnsi="Adobe Garamond Pro"/>
          <w:b/>
        </w:rPr>
        <w:t>Komunikacija nosilaca funkcija pravosudnih i sigurnosno-zaštitnih institucija sa građanima</w:t>
      </w:r>
    </w:p>
    <w:p w:rsidR="00A90BF8" w:rsidRPr="00A90BF8" w:rsidRDefault="00A90BF8" w:rsidP="00A90BF8">
      <w:pPr>
        <w:spacing w:after="0" w:line="240" w:lineRule="auto"/>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Analizirajući stavove i mišljenja intervjuiranih nosilaca funkcija pravosudnih i sigurnosno-zaštitnih institucija o komunikaciji građana sa ovim institucijama, a zbog važnosti komunikacije za predmet ovog istraživanja, nužno je ovom segmentu posvetiti dodatnu pažnju. „Komuniciranje je suštinski element čovjekovog sporazumijavenja, kooperiranja i ukupnog djelovanja u društvu. Komuniciranje neki teoretičari smatraju temeljnim socijalnim procesom, jer tek komuniciranje omogućuje nastanak, funkcionisanje i kontinuitet socijalnih tvorevina. Stoga komuniciranje proučavamo kao element globalnih socijalnih procesa“ (Vreg </w:t>
      </w:r>
      <w:r w:rsidRPr="00A90BF8">
        <w:rPr>
          <w:rFonts w:ascii="Adobe Garamond Pro" w:hAnsi="Adobe Garamond Pro"/>
          <w:sz w:val="20"/>
          <w:szCs w:val="20"/>
        </w:rPr>
        <w:lastRenderedPageBreak/>
        <w:t>1991: 19). Osvrčući se na demonstracije koje su u februaru ove godine počele u Kantonu Sarajevo</w:t>
      </w:r>
      <w:r w:rsidRPr="00A90BF8">
        <w:rPr>
          <w:rStyle w:val="FootnoteReference"/>
          <w:rFonts w:ascii="Adobe Garamond Pro" w:hAnsi="Adobe Garamond Pro"/>
          <w:sz w:val="20"/>
          <w:szCs w:val="20"/>
        </w:rPr>
        <w:footnoteReference w:id="17"/>
      </w:r>
      <w:r w:rsidRPr="00A90BF8">
        <w:rPr>
          <w:rFonts w:ascii="Adobe Garamond Pro" w:hAnsi="Adobe Garamond Pro"/>
          <w:sz w:val="20"/>
          <w:szCs w:val="20"/>
        </w:rPr>
        <w:t xml:space="preserve">, u analizi istraživanja stavova građana Sarajeva u vezi sa komunikacijom, navedeno je da je upravo izostanak komunikacije </w:t>
      </w:r>
      <w:r w:rsidRPr="00A90BF8">
        <w:rPr>
          <w:rFonts w:ascii="Adobe Garamond Pro" w:hAnsi="Adobe Garamond Pro"/>
          <w:i/>
          <w:sz w:val="20"/>
          <w:szCs w:val="20"/>
        </w:rPr>
        <w:t>vlasti prema građanima</w:t>
      </w:r>
      <w:r w:rsidRPr="00A90BF8">
        <w:rPr>
          <w:rFonts w:ascii="Adobe Garamond Pro" w:hAnsi="Adobe Garamond Pro"/>
          <w:sz w:val="20"/>
          <w:szCs w:val="20"/>
        </w:rPr>
        <w:t xml:space="preserve">, jedan od osnovnih razloga zašto je nezadovoljstvo kulminiralo demonstracijama. </w:t>
      </w:r>
    </w:p>
    <w:p w:rsidR="00A90BF8" w:rsidRPr="00A90BF8" w:rsidRDefault="00A90BF8" w:rsidP="00A90BF8">
      <w:pPr>
        <w:spacing w:after="0" w:line="240" w:lineRule="auto"/>
        <w:ind w:firstLine="720"/>
        <w:jc w:val="both"/>
        <w:rPr>
          <w:rFonts w:ascii="Adobe Garamond Pro" w:hAnsi="Adobe Garamond Pro"/>
          <w:sz w:val="20"/>
          <w:szCs w:val="20"/>
        </w:rPr>
      </w:pPr>
    </w:p>
    <w:p w:rsidR="00A90BF8" w:rsidRPr="00A90BF8" w:rsidRDefault="00A90BF8" w:rsidP="00A90BF8">
      <w:pPr>
        <w:spacing w:after="0" w:line="240" w:lineRule="auto"/>
        <w:ind w:firstLine="720"/>
        <w:jc w:val="both"/>
        <w:rPr>
          <w:rFonts w:ascii="Adobe Garamond Pro" w:hAnsi="Adobe Garamond Pro"/>
          <w:sz w:val="20"/>
          <w:szCs w:val="20"/>
          <w:lang w:val="pl-PL"/>
        </w:rPr>
      </w:pPr>
      <w:r w:rsidRPr="00A90BF8">
        <w:rPr>
          <w:rFonts w:ascii="Adobe Garamond Pro" w:hAnsi="Adobe Garamond Pro"/>
          <w:sz w:val="20"/>
          <w:szCs w:val="20"/>
        </w:rPr>
        <w:t xml:space="preserve">Zanimljivo je da su i demonstranti u Tuzli kao osnovni razlog svog nezadovoljstva naveli da </w:t>
      </w:r>
      <w:r w:rsidRPr="00A90BF8">
        <w:rPr>
          <w:rFonts w:ascii="Adobe Garamond Pro" w:hAnsi="Adobe Garamond Pro"/>
          <w:i/>
          <w:sz w:val="20"/>
          <w:szCs w:val="20"/>
        </w:rPr>
        <w:t>„im se niko nije obratio“</w:t>
      </w:r>
      <w:r w:rsidRPr="00A90BF8">
        <w:rPr>
          <w:rFonts w:ascii="Adobe Garamond Pro" w:hAnsi="Adobe Garamond Pro"/>
          <w:sz w:val="20"/>
          <w:szCs w:val="20"/>
        </w:rPr>
        <w:t xml:space="preserve"> ili da </w:t>
      </w:r>
      <w:r w:rsidRPr="00A90BF8">
        <w:rPr>
          <w:rFonts w:ascii="Adobe Garamond Pro" w:hAnsi="Adobe Garamond Pro"/>
          <w:i/>
          <w:sz w:val="20"/>
          <w:szCs w:val="20"/>
        </w:rPr>
        <w:t>„niko sa njima nije komunicirao“</w:t>
      </w:r>
      <w:r w:rsidRPr="00A90BF8">
        <w:rPr>
          <w:rFonts w:ascii="Adobe Garamond Pro" w:hAnsi="Adobe Garamond Pro"/>
          <w:sz w:val="20"/>
          <w:szCs w:val="20"/>
        </w:rPr>
        <w:t>, što dodatno ukazuje na važnost komunikacije u formiranju stavova građana o povjerenju prema vladinim institucijama. „Nezadovoljni prisustvom ogromnog broja policijskih snaga i izostajanjem komunikacije vlade sa njihovim predstavnicima, demonstrati su kamenjem krenuli i na policiju koja obezbjeđuje glavni ulaz zgrade, nakon čega je došlo do sukoba policije i demonstranata”.</w:t>
      </w:r>
      <w:r w:rsidRPr="00A90BF8">
        <w:rPr>
          <w:rStyle w:val="FootnoteReference"/>
          <w:rFonts w:ascii="Adobe Garamond Pro" w:hAnsi="Adobe Garamond Pro"/>
          <w:sz w:val="20"/>
          <w:szCs w:val="20"/>
        </w:rPr>
        <w:footnoteReference w:id="18"/>
      </w:r>
      <w:r w:rsidRPr="00A90BF8">
        <w:rPr>
          <w:rFonts w:ascii="Adobe Garamond Pro" w:hAnsi="Adobe Garamond Pro"/>
          <w:sz w:val="20"/>
          <w:szCs w:val="20"/>
        </w:rPr>
        <w:t xml:space="preserve"> O komunikaciji za vrijeme demonstracija moglo bi se govoriti na četiri (osnovna) nivoa: 1. komunikacija institucija unutar sebe samih (interno), 2. komunikacija institucija međusobno, 3. saradnja i komunikacija institucija prema građanima (eksterno) i 4. komunikacija građana prema institucijama (ili nosiocima funkcija i dužnosti) – dvosmjerno. </w:t>
      </w:r>
      <w:r w:rsidRPr="00A90BF8">
        <w:rPr>
          <w:rFonts w:ascii="Adobe Garamond Pro" w:hAnsi="Adobe Garamond Pro"/>
          <w:sz w:val="20"/>
          <w:szCs w:val="20"/>
          <w:lang w:val="pl-PL"/>
        </w:rPr>
        <w:t>Posmatrano ovako, postaje jasno koliko je u ovoj kriznoj situaciji stvaranja “društva spektakla”</w:t>
      </w:r>
      <w:r w:rsidRPr="00A90BF8">
        <w:rPr>
          <w:rStyle w:val="FootnoteReference"/>
          <w:rFonts w:ascii="Adobe Garamond Pro" w:hAnsi="Adobe Garamond Pro"/>
          <w:sz w:val="20"/>
          <w:szCs w:val="20"/>
        </w:rPr>
        <w:footnoteReference w:id="19"/>
      </w:r>
      <w:r w:rsidRPr="00A90BF8">
        <w:rPr>
          <w:rFonts w:ascii="Adobe Garamond Pro" w:hAnsi="Adobe Garamond Pro"/>
          <w:sz w:val="20"/>
          <w:szCs w:val="20"/>
          <w:lang w:val="pl-PL"/>
        </w:rPr>
        <w:t>, kada na snagu stupa i tzv. “psihologija gomile”</w:t>
      </w:r>
      <w:r w:rsidRPr="00A90BF8">
        <w:rPr>
          <w:rStyle w:val="FootnoteReference"/>
          <w:rFonts w:ascii="Adobe Garamond Pro" w:hAnsi="Adobe Garamond Pro"/>
          <w:sz w:val="20"/>
          <w:szCs w:val="20"/>
        </w:rPr>
        <w:footnoteReference w:id="20"/>
      </w:r>
      <w:r w:rsidRPr="00A90BF8">
        <w:rPr>
          <w:rFonts w:ascii="Adobe Garamond Pro" w:hAnsi="Adobe Garamond Pro"/>
          <w:sz w:val="20"/>
          <w:szCs w:val="20"/>
          <w:lang w:val="pl-PL"/>
        </w:rPr>
        <w:t>, komunikacija, kao ključni segment rješavanja kompleksnosti odnosa, bila bitna. Čini se da je komunikacija zakazala na svim navedenim nivoima i da je upravo zbog nekomunikacije ili neadekvatne komunikacije (između institucija), nastupio problem u podjeli zadataka i odgovornosti između sigurnosno-zaštitnih, kasnije i pravosudnih institucija, prebacivanjem odgovornosti/nadležnosti sa jednih na druge, što je dodatno doprinijelo stvaranju “instant rata”.</w:t>
      </w:r>
      <w:r w:rsidRPr="00A90BF8">
        <w:rPr>
          <w:rStyle w:val="FootnoteReference"/>
          <w:rFonts w:ascii="Adobe Garamond Pro" w:hAnsi="Adobe Garamond Pro"/>
          <w:sz w:val="20"/>
          <w:szCs w:val="20"/>
        </w:rPr>
        <w:footnoteReference w:id="21"/>
      </w:r>
      <w:r w:rsidRPr="00A90BF8">
        <w:rPr>
          <w:rFonts w:ascii="Adobe Garamond Pro" w:hAnsi="Adobe Garamond Pro"/>
          <w:sz w:val="20"/>
          <w:szCs w:val="20"/>
          <w:lang w:val="pl-PL"/>
        </w:rPr>
        <w:t xml:space="preserve"> Upravo ovdje građani iskazuju i svoje nezadovoljstvo komunikacijom, što pokazuju i naredne tabele: </w:t>
      </w:r>
    </w:p>
    <w:p w:rsidR="00A90BF8" w:rsidRDefault="00A90BF8">
      <w:pPr>
        <w:rPr>
          <w:rFonts w:ascii="Adobe Garamond Pro" w:hAnsi="Adobe Garamond Pro"/>
          <w:sz w:val="20"/>
          <w:szCs w:val="20"/>
          <w:vertAlign w:val="subscript"/>
          <w:lang w:val="pl-PL"/>
        </w:rPr>
      </w:pPr>
      <w:r>
        <w:rPr>
          <w:rFonts w:ascii="Adobe Garamond Pro" w:hAnsi="Adobe Garamond Pro"/>
          <w:sz w:val="20"/>
          <w:szCs w:val="20"/>
          <w:vertAlign w:val="subscript"/>
          <w:lang w:val="pl-PL"/>
        </w:rPr>
        <w:br w:type="page"/>
      </w:r>
    </w:p>
    <w:p w:rsidR="00A90BF8" w:rsidRPr="00A90BF8" w:rsidRDefault="00A90BF8" w:rsidP="00A90BF8">
      <w:pPr>
        <w:spacing w:after="0" w:line="240" w:lineRule="auto"/>
        <w:rPr>
          <w:rFonts w:ascii="Adobe Garamond Pro" w:hAnsi="Adobe Garamond Pro"/>
          <w:sz w:val="20"/>
          <w:szCs w:val="20"/>
          <w:lang w:val="pl-PL"/>
        </w:rPr>
      </w:pPr>
      <w:r w:rsidRPr="00A90BF8">
        <w:rPr>
          <w:rFonts w:ascii="Adobe Garamond Pro" w:hAnsi="Adobe Garamond Pro"/>
          <w:sz w:val="20"/>
          <w:szCs w:val="20"/>
          <w:lang w:val="pl-PL"/>
        </w:rPr>
        <w:lastRenderedPageBreak/>
        <w:t>Tabela br. 5 i Tabela br. 6: Kako procjenjujete komunikaciju policijskih službenika/nosilaca pravosudnih funkcija sa građanima</w:t>
      </w:r>
    </w:p>
    <w:p w:rsidR="00A90BF8" w:rsidRPr="00A90BF8" w:rsidRDefault="00A90BF8" w:rsidP="00A90BF8">
      <w:pPr>
        <w:spacing w:after="0" w:line="240" w:lineRule="auto"/>
        <w:rPr>
          <w:rFonts w:ascii="Adobe Garamond Pro" w:hAnsi="Adobe Garamond Pro"/>
          <w:sz w:val="20"/>
          <w:szCs w:val="20"/>
          <w:lang w:val="pl-PL"/>
        </w:rPr>
      </w:pPr>
    </w:p>
    <w:tbl>
      <w:tblPr>
        <w:tblStyle w:val="TableGrid"/>
        <w:tblW w:w="5000" w:type="pct"/>
        <w:tblLook w:val="04A0"/>
      </w:tblPr>
      <w:tblGrid>
        <w:gridCol w:w="477"/>
        <w:gridCol w:w="814"/>
        <w:gridCol w:w="768"/>
        <w:gridCol w:w="678"/>
        <w:gridCol w:w="796"/>
        <w:gridCol w:w="1037"/>
        <w:gridCol w:w="768"/>
        <w:gridCol w:w="641"/>
        <w:gridCol w:w="636"/>
        <w:gridCol w:w="830"/>
      </w:tblGrid>
      <w:tr w:rsidR="00A90BF8" w:rsidRPr="00A90BF8" w:rsidTr="00A90BF8">
        <w:trPr>
          <w:trHeight w:val="315"/>
        </w:trPr>
        <w:tc>
          <w:tcPr>
            <w:tcW w:w="371" w:type="pct"/>
            <w:noWrap/>
          </w:tcPr>
          <w:p w:rsidR="00A90BF8" w:rsidRPr="00A90BF8" w:rsidRDefault="00A90BF8" w:rsidP="00A90BF8">
            <w:pPr>
              <w:rPr>
                <w:rFonts w:ascii="Adobe Garamond Pro" w:eastAsia="Times New Roman" w:hAnsi="Adobe Garamond Pro" w:cs="Calibri"/>
                <w:b/>
                <w:bCs/>
                <w:sz w:val="20"/>
                <w:szCs w:val="20"/>
                <w:lang w:val="pl-PL"/>
              </w:rPr>
            </w:pPr>
            <w:r w:rsidRPr="00A90BF8">
              <w:rPr>
                <w:rFonts w:ascii="Adobe Garamond Pro" w:eastAsia="Times New Roman" w:hAnsi="Adobe Garamond Pro" w:cs="Calibri"/>
                <w:sz w:val="20"/>
                <w:szCs w:val="20"/>
                <w:lang w:val="pl-PL"/>
              </w:rPr>
              <w:t> </w:t>
            </w:r>
          </w:p>
        </w:tc>
        <w:tc>
          <w:tcPr>
            <w:tcW w:w="571" w:type="pct"/>
            <w:noWrap/>
          </w:tcPr>
          <w:p w:rsidR="00A90BF8" w:rsidRPr="00A90BF8" w:rsidRDefault="00A90BF8" w:rsidP="00A90BF8">
            <w:pPr>
              <w:rPr>
                <w:rFonts w:ascii="Adobe Garamond Pro" w:eastAsia="Times New Roman" w:hAnsi="Adobe Garamond Pro" w:cs="Calibri"/>
                <w:b/>
                <w:bCs/>
                <w:sz w:val="20"/>
                <w:szCs w:val="20"/>
                <w:lang w:val="pl-PL"/>
              </w:rPr>
            </w:pPr>
            <w:r w:rsidRPr="00A90BF8">
              <w:rPr>
                <w:rFonts w:ascii="Adobe Garamond Pro" w:eastAsia="Times New Roman" w:hAnsi="Adobe Garamond Pro" w:cs="Calibri"/>
                <w:sz w:val="20"/>
                <w:szCs w:val="20"/>
                <w:lang w:val="pl-PL"/>
              </w:rPr>
              <w:t> </w:t>
            </w:r>
          </w:p>
        </w:tc>
        <w:tc>
          <w:tcPr>
            <w:tcW w:w="1922" w:type="pct"/>
            <w:gridSpan w:val="4"/>
            <w:noWrap/>
          </w:tcPr>
          <w:p w:rsidR="00A90BF8" w:rsidRPr="00A90BF8" w:rsidRDefault="00A90BF8" w:rsidP="00A90BF8">
            <w:pPr>
              <w:jc w:val="center"/>
              <w:rPr>
                <w:rFonts w:ascii="Adobe Garamond Pro" w:eastAsia="Times New Roman" w:hAnsi="Adobe Garamond Pro" w:cs="Calibri"/>
                <w:bCs/>
                <w:sz w:val="20"/>
                <w:szCs w:val="20"/>
                <w:lang w:val="pl-PL"/>
              </w:rPr>
            </w:pPr>
            <w:r w:rsidRPr="00A90BF8">
              <w:rPr>
                <w:rFonts w:ascii="Adobe Garamond Pro" w:eastAsia="Times New Roman" w:hAnsi="Adobe Garamond Pro" w:cs="Calibri"/>
                <w:bCs/>
                <w:sz w:val="20"/>
                <w:szCs w:val="20"/>
                <w:lang w:val="pl-PL"/>
              </w:rPr>
              <w:t>Komunikacija nosilaca pravosudnih funkcija sa građanima</w:t>
            </w:r>
          </w:p>
        </w:tc>
        <w:tc>
          <w:tcPr>
            <w:tcW w:w="2137" w:type="pct"/>
            <w:gridSpan w:val="4"/>
            <w:noWrap/>
          </w:tcPr>
          <w:p w:rsidR="00A90BF8" w:rsidRPr="00A90BF8" w:rsidRDefault="00A90BF8" w:rsidP="00A90BF8">
            <w:pPr>
              <w:jc w:val="center"/>
              <w:rPr>
                <w:rFonts w:ascii="Adobe Garamond Pro" w:eastAsia="Times New Roman" w:hAnsi="Adobe Garamond Pro" w:cs="Calibri"/>
                <w:bCs/>
                <w:sz w:val="20"/>
                <w:szCs w:val="20"/>
                <w:lang w:val="pl-PL"/>
              </w:rPr>
            </w:pPr>
            <w:r w:rsidRPr="00A90BF8">
              <w:rPr>
                <w:rFonts w:ascii="Adobe Garamond Pro" w:eastAsia="Times New Roman" w:hAnsi="Adobe Garamond Pro" w:cs="Calibri"/>
                <w:sz w:val="20"/>
                <w:szCs w:val="20"/>
                <w:lang w:val="pl-PL"/>
              </w:rPr>
              <w:t>Komunikacij</w:t>
            </w:r>
            <w:r w:rsidRPr="00A90BF8">
              <w:rPr>
                <w:rFonts w:ascii="Adobe Garamond Pro" w:eastAsia="Times New Roman" w:hAnsi="Adobe Garamond Pro" w:cs="Calibri"/>
                <w:bCs/>
                <w:sz w:val="20"/>
                <w:szCs w:val="20"/>
                <w:lang w:val="pl-PL"/>
              </w:rPr>
              <w:t>a policijskih službenika sa građanima</w:t>
            </w:r>
          </w:p>
        </w:tc>
      </w:tr>
      <w:tr w:rsidR="00A90BF8" w:rsidRPr="00A90BF8" w:rsidTr="00A90BF8">
        <w:trPr>
          <w:trHeight w:val="495"/>
        </w:trPr>
        <w:tc>
          <w:tcPr>
            <w:tcW w:w="942" w:type="pct"/>
            <w:gridSpan w:val="2"/>
          </w:tcPr>
          <w:p w:rsidR="00A90BF8" w:rsidRPr="00A90BF8" w:rsidRDefault="00A90BF8" w:rsidP="00A90BF8">
            <w:pPr>
              <w:rPr>
                <w:rFonts w:ascii="Adobe Garamond Pro" w:eastAsia="Times New Roman" w:hAnsi="Adobe Garamond Pro" w:cs="Arial"/>
                <w:b/>
                <w:bCs/>
                <w:sz w:val="20"/>
                <w:szCs w:val="20"/>
                <w:lang w:val="pl-PL"/>
              </w:rPr>
            </w:pPr>
            <w:r w:rsidRPr="00A90BF8">
              <w:rPr>
                <w:rFonts w:ascii="Adobe Garamond Pro" w:eastAsia="Times New Roman" w:hAnsi="Adobe Garamond Pro" w:cs="Arial"/>
                <w:sz w:val="20"/>
                <w:szCs w:val="20"/>
                <w:lang w:val="pl-PL"/>
              </w:rPr>
              <w:t> </w:t>
            </w:r>
          </w:p>
        </w:tc>
        <w:tc>
          <w:tcPr>
            <w:tcW w:w="441"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Frekvencija</w:t>
            </w:r>
          </w:p>
        </w:tc>
        <w:tc>
          <w:tcPr>
            <w:tcW w:w="390"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Procenat</w:t>
            </w:r>
          </w:p>
        </w:tc>
        <w:tc>
          <w:tcPr>
            <w:tcW w:w="467"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Validni procenat</w:t>
            </w:r>
          </w:p>
        </w:tc>
        <w:tc>
          <w:tcPr>
            <w:tcW w:w="623"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Kumulativni procenat</w:t>
            </w:r>
          </w:p>
        </w:tc>
        <w:tc>
          <w:tcPr>
            <w:tcW w:w="468"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Frekvencija</w:t>
            </w:r>
          </w:p>
        </w:tc>
        <w:tc>
          <w:tcPr>
            <w:tcW w:w="528"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Procenat</w:t>
            </w:r>
          </w:p>
        </w:tc>
        <w:tc>
          <w:tcPr>
            <w:tcW w:w="528"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Validni procenat</w:t>
            </w:r>
          </w:p>
        </w:tc>
        <w:tc>
          <w:tcPr>
            <w:tcW w:w="614"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Kumulativni procenat</w:t>
            </w:r>
          </w:p>
        </w:tc>
      </w:tr>
      <w:tr w:rsidR="00A90BF8" w:rsidRPr="00A90BF8" w:rsidTr="00A90BF8">
        <w:trPr>
          <w:trHeight w:val="315"/>
        </w:trPr>
        <w:tc>
          <w:tcPr>
            <w:tcW w:w="371" w:type="pct"/>
            <w:vMerge w:val="restart"/>
          </w:tcPr>
          <w:p w:rsidR="00A90BF8" w:rsidRPr="00A90BF8" w:rsidRDefault="00A90BF8" w:rsidP="00A90BF8">
            <w:pP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Valid</w:t>
            </w:r>
          </w:p>
        </w:tc>
        <w:tc>
          <w:tcPr>
            <w:tcW w:w="571"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Jako loša</w:t>
            </w:r>
          </w:p>
        </w:tc>
        <w:tc>
          <w:tcPr>
            <w:tcW w:w="441"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92</w:t>
            </w:r>
          </w:p>
        </w:tc>
        <w:tc>
          <w:tcPr>
            <w:tcW w:w="390"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19,4</w:t>
            </w:r>
          </w:p>
        </w:tc>
        <w:tc>
          <w:tcPr>
            <w:tcW w:w="467"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20,7</w:t>
            </w:r>
          </w:p>
        </w:tc>
        <w:tc>
          <w:tcPr>
            <w:tcW w:w="623"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20,7</w:t>
            </w:r>
          </w:p>
        </w:tc>
        <w:tc>
          <w:tcPr>
            <w:tcW w:w="46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95</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20,0</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20,5</w:t>
            </w:r>
          </w:p>
        </w:tc>
        <w:tc>
          <w:tcPr>
            <w:tcW w:w="614"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20,5</w:t>
            </w:r>
          </w:p>
        </w:tc>
      </w:tr>
      <w:tr w:rsidR="00A90BF8" w:rsidRPr="00A90BF8" w:rsidTr="00A90BF8">
        <w:trPr>
          <w:trHeight w:val="300"/>
        </w:trPr>
        <w:tc>
          <w:tcPr>
            <w:tcW w:w="371" w:type="pct"/>
            <w:vMerge/>
          </w:tcPr>
          <w:p w:rsidR="00A90BF8" w:rsidRPr="00A90BF8" w:rsidRDefault="00A90BF8" w:rsidP="00A90BF8">
            <w:pPr>
              <w:rPr>
                <w:rFonts w:ascii="Adobe Garamond Pro" w:eastAsia="Times New Roman" w:hAnsi="Adobe Garamond Pro" w:cs="Arial"/>
                <w:b/>
                <w:bCs/>
                <w:sz w:val="20"/>
                <w:szCs w:val="20"/>
              </w:rPr>
            </w:pPr>
          </w:p>
        </w:tc>
        <w:tc>
          <w:tcPr>
            <w:tcW w:w="571"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Loša</w:t>
            </w:r>
          </w:p>
        </w:tc>
        <w:tc>
          <w:tcPr>
            <w:tcW w:w="441"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161</w:t>
            </w:r>
          </w:p>
        </w:tc>
        <w:tc>
          <w:tcPr>
            <w:tcW w:w="390"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34,0</w:t>
            </w:r>
          </w:p>
        </w:tc>
        <w:tc>
          <w:tcPr>
            <w:tcW w:w="467"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36,2</w:t>
            </w:r>
          </w:p>
        </w:tc>
        <w:tc>
          <w:tcPr>
            <w:tcW w:w="623"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56,9</w:t>
            </w:r>
          </w:p>
        </w:tc>
        <w:tc>
          <w:tcPr>
            <w:tcW w:w="46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155</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32,7</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33,5</w:t>
            </w:r>
          </w:p>
        </w:tc>
        <w:tc>
          <w:tcPr>
            <w:tcW w:w="614"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54,0</w:t>
            </w:r>
          </w:p>
        </w:tc>
      </w:tr>
      <w:tr w:rsidR="00A90BF8" w:rsidRPr="00A90BF8" w:rsidTr="00A90BF8">
        <w:trPr>
          <w:trHeight w:val="480"/>
        </w:trPr>
        <w:tc>
          <w:tcPr>
            <w:tcW w:w="371" w:type="pct"/>
            <w:vMerge/>
          </w:tcPr>
          <w:p w:rsidR="00A90BF8" w:rsidRPr="00A90BF8" w:rsidRDefault="00A90BF8" w:rsidP="00A90BF8">
            <w:pPr>
              <w:rPr>
                <w:rFonts w:ascii="Adobe Garamond Pro" w:eastAsia="Times New Roman" w:hAnsi="Adobe Garamond Pro" w:cs="Arial"/>
                <w:b/>
                <w:bCs/>
                <w:sz w:val="20"/>
                <w:szCs w:val="20"/>
              </w:rPr>
            </w:pPr>
          </w:p>
        </w:tc>
        <w:tc>
          <w:tcPr>
            <w:tcW w:w="571"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Niti dobra niti loša</w:t>
            </w:r>
          </w:p>
        </w:tc>
        <w:tc>
          <w:tcPr>
            <w:tcW w:w="441"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160</w:t>
            </w:r>
          </w:p>
        </w:tc>
        <w:tc>
          <w:tcPr>
            <w:tcW w:w="390"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33,8</w:t>
            </w:r>
          </w:p>
        </w:tc>
        <w:tc>
          <w:tcPr>
            <w:tcW w:w="467"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36,0</w:t>
            </w:r>
          </w:p>
        </w:tc>
        <w:tc>
          <w:tcPr>
            <w:tcW w:w="623"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92,8</w:t>
            </w:r>
          </w:p>
        </w:tc>
        <w:tc>
          <w:tcPr>
            <w:tcW w:w="46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155</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32,7</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33,5</w:t>
            </w:r>
          </w:p>
        </w:tc>
        <w:tc>
          <w:tcPr>
            <w:tcW w:w="614"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87,5</w:t>
            </w:r>
          </w:p>
        </w:tc>
      </w:tr>
      <w:tr w:rsidR="00A90BF8" w:rsidRPr="00A90BF8" w:rsidTr="00A90BF8">
        <w:trPr>
          <w:trHeight w:val="300"/>
        </w:trPr>
        <w:tc>
          <w:tcPr>
            <w:tcW w:w="371" w:type="pct"/>
            <w:vMerge/>
          </w:tcPr>
          <w:p w:rsidR="00A90BF8" w:rsidRPr="00A90BF8" w:rsidRDefault="00A90BF8" w:rsidP="00A90BF8">
            <w:pPr>
              <w:rPr>
                <w:rFonts w:ascii="Adobe Garamond Pro" w:eastAsia="Times New Roman" w:hAnsi="Adobe Garamond Pro" w:cs="Arial"/>
                <w:b/>
                <w:bCs/>
                <w:sz w:val="20"/>
                <w:szCs w:val="20"/>
              </w:rPr>
            </w:pPr>
          </w:p>
        </w:tc>
        <w:tc>
          <w:tcPr>
            <w:tcW w:w="571"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Dobra</w:t>
            </w:r>
          </w:p>
        </w:tc>
        <w:tc>
          <w:tcPr>
            <w:tcW w:w="441"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26</w:t>
            </w:r>
          </w:p>
        </w:tc>
        <w:tc>
          <w:tcPr>
            <w:tcW w:w="390"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5,5</w:t>
            </w:r>
          </w:p>
        </w:tc>
        <w:tc>
          <w:tcPr>
            <w:tcW w:w="467"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5,8</w:t>
            </w:r>
          </w:p>
        </w:tc>
        <w:tc>
          <w:tcPr>
            <w:tcW w:w="623"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98,7</w:t>
            </w:r>
          </w:p>
        </w:tc>
        <w:tc>
          <w:tcPr>
            <w:tcW w:w="46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51</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10,8</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11,0</w:t>
            </w:r>
          </w:p>
        </w:tc>
        <w:tc>
          <w:tcPr>
            <w:tcW w:w="614"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98,5</w:t>
            </w:r>
          </w:p>
        </w:tc>
      </w:tr>
      <w:tr w:rsidR="00A90BF8" w:rsidRPr="00A90BF8" w:rsidTr="00A90BF8">
        <w:trPr>
          <w:trHeight w:val="480"/>
        </w:trPr>
        <w:tc>
          <w:tcPr>
            <w:tcW w:w="371" w:type="pct"/>
            <w:vMerge/>
          </w:tcPr>
          <w:p w:rsidR="00A90BF8" w:rsidRPr="00A90BF8" w:rsidRDefault="00A90BF8" w:rsidP="00A90BF8">
            <w:pPr>
              <w:rPr>
                <w:rFonts w:ascii="Adobe Garamond Pro" w:eastAsia="Times New Roman" w:hAnsi="Adobe Garamond Pro" w:cs="Arial"/>
                <w:b/>
                <w:bCs/>
                <w:sz w:val="20"/>
                <w:szCs w:val="20"/>
              </w:rPr>
            </w:pPr>
          </w:p>
        </w:tc>
        <w:tc>
          <w:tcPr>
            <w:tcW w:w="571"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Jako dobra</w:t>
            </w:r>
          </w:p>
        </w:tc>
        <w:tc>
          <w:tcPr>
            <w:tcW w:w="441"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w:t>
            </w:r>
          </w:p>
        </w:tc>
        <w:tc>
          <w:tcPr>
            <w:tcW w:w="390"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w:t>
            </w:r>
          </w:p>
        </w:tc>
        <w:tc>
          <w:tcPr>
            <w:tcW w:w="467"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w:t>
            </w:r>
          </w:p>
        </w:tc>
        <w:tc>
          <w:tcPr>
            <w:tcW w:w="623"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98,9</w:t>
            </w:r>
          </w:p>
        </w:tc>
        <w:tc>
          <w:tcPr>
            <w:tcW w:w="46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3</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,6</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,6</w:t>
            </w:r>
          </w:p>
        </w:tc>
        <w:tc>
          <w:tcPr>
            <w:tcW w:w="614"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99,1</w:t>
            </w:r>
          </w:p>
        </w:tc>
      </w:tr>
      <w:tr w:rsidR="00A90BF8" w:rsidRPr="00A90BF8" w:rsidTr="00A90BF8">
        <w:trPr>
          <w:trHeight w:val="300"/>
        </w:trPr>
        <w:tc>
          <w:tcPr>
            <w:tcW w:w="371" w:type="pct"/>
            <w:vMerge/>
          </w:tcPr>
          <w:p w:rsidR="00A90BF8" w:rsidRPr="00A90BF8" w:rsidRDefault="00A90BF8" w:rsidP="00A90BF8">
            <w:pPr>
              <w:rPr>
                <w:rFonts w:ascii="Adobe Garamond Pro" w:eastAsia="Times New Roman" w:hAnsi="Adobe Garamond Pro" w:cs="Arial"/>
                <w:b/>
                <w:bCs/>
                <w:sz w:val="20"/>
                <w:szCs w:val="20"/>
              </w:rPr>
            </w:pPr>
          </w:p>
        </w:tc>
        <w:tc>
          <w:tcPr>
            <w:tcW w:w="571"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Ne znam</w:t>
            </w:r>
          </w:p>
        </w:tc>
        <w:tc>
          <w:tcPr>
            <w:tcW w:w="441"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5</w:t>
            </w:r>
          </w:p>
        </w:tc>
        <w:tc>
          <w:tcPr>
            <w:tcW w:w="390"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1,1</w:t>
            </w:r>
          </w:p>
        </w:tc>
        <w:tc>
          <w:tcPr>
            <w:tcW w:w="467"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1,1</w:t>
            </w:r>
          </w:p>
        </w:tc>
        <w:tc>
          <w:tcPr>
            <w:tcW w:w="623"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c>
          <w:tcPr>
            <w:tcW w:w="46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,8</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w:t>
            </w:r>
          </w:p>
        </w:tc>
        <w:tc>
          <w:tcPr>
            <w:tcW w:w="614"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r>
      <w:tr w:rsidR="00A90BF8" w:rsidRPr="00A90BF8" w:rsidTr="00A90BF8">
        <w:trPr>
          <w:trHeight w:val="300"/>
        </w:trPr>
        <w:tc>
          <w:tcPr>
            <w:tcW w:w="371" w:type="pct"/>
            <w:vMerge/>
          </w:tcPr>
          <w:p w:rsidR="00A90BF8" w:rsidRPr="00A90BF8" w:rsidRDefault="00A90BF8" w:rsidP="00A90BF8">
            <w:pPr>
              <w:rPr>
                <w:rFonts w:ascii="Adobe Garamond Pro" w:eastAsia="Times New Roman" w:hAnsi="Adobe Garamond Pro" w:cs="Arial"/>
                <w:b/>
                <w:bCs/>
                <w:sz w:val="20"/>
                <w:szCs w:val="20"/>
              </w:rPr>
            </w:pPr>
          </w:p>
        </w:tc>
        <w:tc>
          <w:tcPr>
            <w:tcW w:w="571"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Total</w:t>
            </w:r>
          </w:p>
        </w:tc>
        <w:tc>
          <w:tcPr>
            <w:tcW w:w="441"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445</w:t>
            </w:r>
          </w:p>
        </w:tc>
        <w:tc>
          <w:tcPr>
            <w:tcW w:w="390"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93,9</w:t>
            </w:r>
          </w:p>
        </w:tc>
        <w:tc>
          <w:tcPr>
            <w:tcW w:w="467"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c>
          <w:tcPr>
            <w:tcW w:w="623" w:type="pct"/>
          </w:tcPr>
          <w:p w:rsidR="00A90BF8" w:rsidRPr="00A90BF8" w:rsidRDefault="00A90BF8" w:rsidP="00A90BF8">
            <w:pPr>
              <w:jc w:val="center"/>
              <w:rPr>
                <w:rFonts w:ascii="Adobe Garamond Pro" w:eastAsia="Times New Roman" w:hAnsi="Adobe Garamond Pro" w:cs="Arial"/>
                <w:sz w:val="20"/>
                <w:szCs w:val="20"/>
              </w:rPr>
            </w:pPr>
          </w:p>
        </w:tc>
        <w:tc>
          <w:tcPr>
            <w:tcW w:w="46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463</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97,7</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c>
          <w:tcPr>
            <w:tcW w:w="614" w:type="pct"/>
          </w:tcPr>
          <w:p w:rsidR="00A90BF8" w:rsidRPr="00A90BF8" w:rsidRDefault="00A90BF8" w:rsidP="00A90BF8">
            <w:pPr>
              <w:jc w:val="center"/>
              <w:rPr>
                <w:rFonts w:ascii="Adobe Garamond Pro" w:eastAsia="Times New Roman" w:hAnsi="Adobe Garamond Pro" w:cs="Arial"/>
                <w:sz w:val="20"/>
                <w:szCs w:val="20"/>
              </w:rPr>
            </w:pPr>
          </w:p>
        </w:tc>
      </w:tr>
      <w:tr w:rsidR="00A90BF8" w:rsidRPr="00A90BF8" w:rsidTr="00A90BF8">
        <w:trPr>
          <w:trHeight w:val="584"/>
        </w:trPr>
        <w:tc>
          <w:tcPr>
            <w:tcW w:w="371" w:type="pct"/>
          </w:tcPr>
          <w:p w:rsidR="00A90BF8" w:rsidRPr="00A90BF8" w:rsidRDefault="00A90BF8" w:rsidP="00A90BF8">
            <w:pPr>
              <w:jc w:val="center"/>
              <w:rPr>
                <w:rFonts w:ascii="Adobe Garamond Pro" w:eastAsia="Times New Roman" w:hAnsi="Adobe Garamond Pro" w:cs="Arial"/>
                <w:b/>
                <w:bCs/>
                <w:sz w:val="20"/>
                <w:szCs w:val="20"/>
              </w:rPr>
            </w:pPr>
          </w:p>
        </w:tc>
        <w:tc>
          <w:tcPr>
            <w:tcW w:w="571" w:type="pct"/>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Nedostajuća vrijednost</w:t>
            </w:r>
          </w:p>
        </w:tc>
        <w:tc>
          <w:tcPr>
            <w:tcW w:w="441"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29</w:t>
            </w:r>
          </w:p>
        </w:tc>
        <w:tc>
          <w:tcPr>
            <w:tcW w:w="390"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6,1</w:t>
            </w:r>
          </w:p>
        </w:tc>
        <w:tc>
          <w:tcPr>
            <w:tcW w:w="467" w:type="pct"/>
          </w:tcPr>
          <w:p w:rsidR="00A90BF8" w:rsidRPr="00A90BF8" w:rsidRDefault="00A90BF8" w:rsidP="00A90BF8">
            <w:pPr>
              <w:jc w:val="center"/>
              <w:rPr>
                <w:rFonts w:ascii="Adobe Garamond Pro" w:eastAsia="Times New Roman" w:hAnsi="Adobe Garamond Pro" w:cs="Arial"/>
                <w:sz w:val="20"/>
                <w:szCs w:val="20"/>
              </w:rPr>
            </w:pPr>
          </w:p>
        </w:tc>
        <w:tc>
          <w:tcPr>
            <w:tcW w:w="623" w:type="pct"/>
          </w:tcPr>
          <w:p w:rsidR="00A90BF8" w:rsidRPr="00A90BF8" w:rsidRDefault="00A90BF8" w:rsidP="00A90BF8">
            <w:pPr>
              <w:jc w:val="center"/>
              <w:rPr>
                <w:rFonts w:ascii="Adobe Garamond Pro" w:eastAsia="Times New Roman" w:hAnsi="Adobe Garamond Pro" w:cs="Arial"/>
                <w:sz w:val="20"/>
                <w:szCs w:val="20"/>
              </w:rPr>
            </w:pPr>
          </w:p>
        </w:tc>
        <w:tc>
          <w:tcPr>
            <w:tcW w:w="46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11</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2,3</w:t>
            </w:r>
          </w:p>
        </w:tc>
        <w:tc>
          <w:tcPr>
            <w:tcW w:w="528" w:type="pct"/>
          </w:tcPr>
          <w:p w:rsidR="00A90BF8" w:rsidRPr="00A90BF8" w:rsidRDefault="00A90BF8" w:rsidP="00A90BF8">
            <w:pPr>
              <w:jc w:val="center"/>
              <w:rPr>
                <w:rFonts w:ascii="Adobe Garamond Pro" w:eastAsia="Times New Roman" w:hAnsi="Adobe Garamond Pro" w:cs="Arial"/>
                <w:sz w:val="20"/>
                <w:szCs w:val="20"/>
              </w:rPr>
            </w:pPr>
          </w:p>
        </w:tc>
        <w:tc>
          <w:tcPr>
            <w:tcW w:w="614" w:type="pct"/>
          </w:tcPr>
          <w:p w:rsidR="00A90BF8" w:rsidRPr="00A90BF8" w:rsidRDefault="00A90BF8" w:rsidP="00A90BF8">
            <w:pP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 </w:t>
            </w:r>
          </w:p>
        </w:tc>
      </w:tr>
      <w:tr w:rsidR="00A90BF8" w:rsidRPr="00A90BF8" w:rsidTr="00A90BF8">
        <w:trPr>
          <w:trHeight w:val="315"/>
        </w:trPr>
        <w:tc>
          <w:tcPr>
            <w:tcW w:w="942" w:type="pct"/>
            <w:gridSpan w:val="2"/>
          </w:tcPr>
          <w:p w:rsidR="00A90BF8" w:rsidRPr="00A90BF8" w:rsidRDefault="00A90BF8" w:rsidP="00A90BF8">
            <w:pPr>
              <w:rPr>
                <w:rFonts w:ascii="Adobe Garamond Pro" w:eastAsia="Times New Roman" w:hAnsi="Adobe Garamond Pro" w:cs="Arial"/>
                <w:b/>
                <w:bCs/>
                <w:sz w:val="20"/>
                <w:szCs w:val="20"/>
              </w:rPr>
            </w:pPr>
            <w:r w:rsidRPr="00A90BF8">
              <w:rPr>
                <w:rFonts w:ascii="Adobe Garamond Pro" w:eastAsia="Times New Roman" w:hAnsi="Adobe Garamond Pro" w:cs="Arial"/>
                <w:sz w:val="20"/>
                <w:szCs w:val="20"/>
              </w:rPr>
              <w:t>Total</w:t>
            </w:r>
          </w:p>
        </w:tc>
        <w:tc>
          <w:tcPr>
            <w:tcW w:w="441"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474</w:t>
            </w:r>
          </w:p>
        </w:tc>
        <w:tc>
          <w:tcPr>
            <w:tcW w:w="390"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c>
          <w:tcPr>
            <w:tcW w:w="467" w:type="pct"/>
          </w:tcPr>
          <w:p w:rsidR="00A90BF8" w:rsidRPr="00A90BF8" w:rsidRDefault="00A90BF8" w:rsidP="00A90BF8">
            <w:pPr>
              <w:jc w:val="center"/>
              <w:rPr>
                <w:rFonts w:ascii="Adobe Garamond Pro" w:eastAsia="Times New Roman" w:hAnsi="Adobe Garamond Pro" w:cs="Arial"/>
                <w:sz w:val="20"/>
                <w:szCs w:val="20"/>
              </w:rPr>
            </w:pPr>
          </w:p>
        </w:tc>
        <w:tc>
          <w:tcPr>
            <w:tcW w:w="623" w:type="pct"/>
          </w:tcPr>
          <w:p w:rsidR="00A90BF8" w:rsidRPr="00A90BF8" w:rsidRDefault="00A90BF8" w:rsidP="00A90BF8">
            <w:pPr>
              <w:jc w:val="center"/>
              <w:rPr>
                <w:rFonts w:ascii="Adobe Garamond Pro" w:eastAsia="Times New Roman" w:hAnsi="Adobe Garamond Pro" w:cs="Arial"/>
                <w:sz w:val="20"/>
                <w:szCs w:val="20"/>
              </w:rPr>
            </w:pPr>
          </w:p>
        </w:tc>
        <w:tc>
          <w:tcPr>
            <w:tcW w:w="46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474</w:t>
            </w:r>
          </w:p>
        </w:tc>
        <w:tc>
          <w:tcPr>
            <w:tcW w:w="528" w:type="pct"/>
            <w:noWrap/>
          </w:tcPr>
          <w:p w:rsidR="00A90BF8" w:rsidRPr="00A90BF8" w:rsidRDefault="00A90BF8" w:rsidP="00A90BF8">
            <w:pPr>
              <w:jc w:val="cente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100,0</w:t>
            </w:r>
          </w:p>
        </w:tc>
        <w:tc>
          <w:tcPr>
            <w:tcW w:w="528" w:type="pct"/>
          </w:tcPr>
          <w:p w:rsidR="00A90BF8" w:rsidRPr="00A90BF8" w:rsidRDefault="00A90BF8" w:rsidP="00A90BF8">
            <w:pPr>
              <w:jc w:val="center"/>
              <w:rPr>
                <w:rFonts w:ascii="Adobe Garamond Pro" w:eastAsia="Times New Roman" w:hAnsi="Adobe Garamond Pro" w:cs="Arial"/>
                <w:sz w:val="20"/>
                <w:szCs w:val="20"/>
              </w:rPr>
            </w:pPr>
          </w:p>
        </w:tc>
        <w:tc>
          <w:tcPr>
            <w:tcW w:w="614" w:type="pct"/>
          </w:tcPr>
          <w:p w:rsidR="00A90BF8" w:rsidRPr="00A90BF8" w:rsidRDefault="00A90BF8" w:rsidP="00A90BF8">
            <w:pPr>
              <w:rPr>
                <w:rFonts w:ascii="Adobe Garamond Pro" w:eastAsia="Times New Roman" w:hAnsi="Adobe Garamond Pro" w:cs="Arial"/>
                <w:sz w:val="20"/>
                <w:szCs w:val="20"/>
              </w:rPr>
            </w:pPr>
            <w:r w:rsidRPr="00A90BF8">
              <w:rPr>
                <w:rFonts w:ascii="Adobe Garamond Pro" w:eastAsia="Times New Roman" w:hAnsi="Adobe Garamond Pro" w:cs="Arial"/>
                <w:sz w:val="20"/>
                <w:szCs w:val="20"/>
              </w:rPr>
              <w:t> </w:t>
            </w:r>
          </w:p>
        </w:tc>
      </w:tr>
    </w:tbl>
    <w:p w:rsidR="00A90BF8" w:rsidRPr="00A90BF8" w:rsidRDefault="00A90BF8" w:rsidP="00A90BF8">
      <w:pPr>
        <w:spacing w:after="0" w:line="240" w:lineRule="auto"/>
        <w:ind w:firstLine="720"/>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Prema mišljenju anketiranih građana, a kako je vidljivo iz tabele br. 5, </w:t>
      </w:r>
      <w:r w:rsidRPr="00A90BF8">
        <w:rPr>
          <w:rFonts w:ascii="Adobe Garamond Pro" w:hAnsi="Adobe Garamond Pro"/>
          <w:i/>
          <w:sz w:val="20"/>
          <w:szCs w:val="20"/>
        </w:rPr>
        <w:t>procjenjujući komunikaciju policijskih službenika prema građanima</w:t>
      </w:r>
      <w:r w:rsidRPr="00A90BF8">
        <w:rPr>
          <w:rFonts w:ascii="Adobe Garamond Pro" w:hAnsi="Adobe Garamond Pro"/>
          <w:sz w:val="20"/>
          <w:szCs w:val="20"/>
        </w:rPr>
        <w:t xml:space="preserve">, anketirani su u najvećem procentu odgovorili da je komunikacija loša (155 građana ili 33%), odnosno niti dobra niti loša (također 33%). </w:t>
      </w:r>
      <w:r w:rsidRPr="00A90BF8">
        <w:rPr>
          <w:rFonts w:ascii="Adobe Garamond Pro" w:hAnsi="Adobe Garamond Pro"/>
          <w:sz w:val="20"/>
          <w:szCs w:val="20"/>
          <w:lang w:val="pl-PL"/>
        </w:rPr>
        <w:t xml:space="preserve">Dobrom je ovaj vid komunikacije ocijenio 51 građanin ili 11%, a jako dobrom tek troje ili 0,6%. Građani su slično odgovorili i na pitanje </w:t>
      </w:r>
      <w:r w:rsidRPr="00A90BF8">
        <w:rPr>
          <w:rFonts w:ascii="Adobe Garamond Pro" w:hAnsi="Adobe Garamond Pro"/>
          <w:i/>
          <w:sz w:val="20"/>
          <w:szCs w:val="20"/>
          <w:lang w:val="pl-PL"/>
        </w:rPr>
        <w:t>kako procjenjujete komunikaciju nosilaca pravosudnih funkcija sa građanima,</w:t>
      </w:r>
      <w:r w:rsidRPr="00A90BF8">
        <w:rPr>
          <w:rFonts w:ascii="Adobe Garamond Pro" w:hAnsi="Adobe Garamond Pro"/>
          <w:sz w:val="20"/>
          <w:szCs w:val="20"/>
          <w:lang w:val="pl-PL"/>
        </w:rPr>
        <w:t xml:space="preserve"> gdje njih 161 ili 34% smatra da je loša i isto toliko da je niti dobra niti loša. Znatan procenat anketiranih građana ovu komunikaciju smatra jako lošom (92 ili  skoro 20%), a samo jedan građanin ili 0,2% jako dobrom. </w:t>
      </w:r>
      <w:r w:rsidRPr="00A90BF8">
        <w:rPr>
          <w:rFonts w:ascii="Adobe Garamond Pro" w:hAnsi="Adobe Garamond Pro"/>
          <w:sz w:val="20"/>
          <w:szCs w:val="20"/>
        </w:rPr>
        <w:t xml:space="preserve">Na pitanje </w:t>
      </w:r>
      <w:r w:rsidRPr="00A90BF8">
        <w:rPr>
          <w:rFonts w:ascii="Adobe Garamond Pro" w:hAnsi="Adobe Garamond Pro"/>
          <w:i/>
          <w:sz w:val="20"/>
          <w:szCs w:val="20"/>
        </w:rPr>
        <w:t xml:space="preserve">kako ocjenjuje komunikaciju građana sa policijom, </w:t>
      </w:r>
      <w:r w:rsidRPr="00A90BF8">
        <w:rPr>
          <w:rFonts w:ascii="Adobe Garamond Pro" w:hAnsi="Adobe Garamond Pro"/>
          <w:sz w:val="20"/>
          <w:szCs w:val="20"/>
        </w:rPr>
        <w:t>šef Službe za odnose s javnošću MUP-a KS-a, Irfan Nefić</w:t>
      </w:r>
      <w:r w:rsidRPr="00A90BF8">
        <w:rPr>
          <w:rFonts w:ascii="Adobe Garamond Pro" w:hAnsi="Adobe Garamond Pro"/>
          <w:i/>
          <w:sz w:val="20"/>
          <w:szCs w:val="20"/>
        </w:rPr>
        <w:t xml:space="preserve"> </w:t>
      </w:r>
      <w:r w:rsidRPr="00A90BF8">
        <w:rPr>
          <w:rFonts w:ascii="Adobe Garamond Pro" w:hAnsi="Adobe Garamond Pro"/>
          <w:sz w:val="20"/>
          <w:szCs w:val="20"/>
        </w:rPr>
        <w:t xml:space="preserve">je odgovorio da je komunikacija građana sa policijom na zadovoljavajućem nivou, treba je podržati, no može biti i bolja. Naime, Služba za odnose s </w:t>
      </w:r>
      <w:r w:rsidRPr="00A90BF8">
        <w:rPr>
          <w:rFonts w:ascii="Adobe Garamond Pro" w:hAnsi="Adobe Garamond Pro"/>
          <w:sz w:val="20"/>
          <w:szCs w:val="20"/>
        </w:rPr>
        <w:lastRenderedPageBreak/>
        <w:t xml:space="preserve">javnošću MUP-a KS-a je zadnji dio odnosa s javnošću. Prvi </w:t>
      </w:r>
      <w:r w:rsidRPr="00A90BF8">
        <w:rPr>
          <w:rFonts w:ascii="Adobe Garamond Pro" w:hAnsi="Adobe Garamond Pro"/>
          <w:i/>
          <w:sz w:val="20"/>
          <w:szCs w:val="20"/>
        </w:rPr>
        <w:t>„odnos s javnošću“</w:t>
      </w:r>
      <w:r w:rsidRPr="00A90BF8">
        <w:rPr>
          <w:rFonts w:ascii="Adobe Garamond Pro" w:hAnsi="Adobe Garamond Pro"/>
          <w:sz w:val="20"/>
          <w:szCs w:val="20"/>
        </w:rPr>
        <w:t xml:space="preserve"> je </w:t>
      </w:r>
      <w:r w:rsidRPr="00A90BF8">
        <w:rPr>
          <w:rFonts w:ascii="Adobe Garamond Pro" w:hAnsi="Adobe Garamond Pro"/>
          <w:i/>
          <w:sz w:val="20"/>
          <w:szCs w:val="20"/>
        </w:rPr>
        <w:t>pristup policajca</w:t>
      </w:r>
      <w:r w:rsidRPr="00A90BF8">
        <w:rPr>
          <w:rFonts w:ascii="Adobe Garamond Pro" w:hAnsi="Adobe Garamond Pro"/>
          <w:sz w:val="20"/>
          <w:szCs w:val="20"/>
        </w:rPr>
        <w:t xml:space="preserve">, njegov izgled i način komunikacije. U vezi s tim, značajan je rad policije u zajednici, od rada sa djecom do projekata. Jedan od mogućih načina poboljšanja komunikacije na relaciji policija </w:t>
      </w:r>
      <w:r w:rsidRPr="00A90BF8">
        <w:rPr>
          <w:rFonts w:ascii="Adobe Garamond Pro" w:hAnsi="Adobe Garamond Pro"/>
          <w:sz w:val="20"/>
          <w:szCs w:val="20"/>
        </w:rPr>
        <w:sym w:font="Symbol" w:char="F0AE"/>
      </w:r>
      <w:r w:rsidRPr="00A90BF8">
        <w:rPr>
          <w:rFonts w:ascii="Adobe Garamond Pro" w:hAnsi="Adobe Garamond Pro"/>
          <w:sz w:val="20"/>
          <w:szCs w:val="20"/>
        </w:rPr>
        <w:t xml:space="preserve"> građanin, svakako je projekat koji provodi Republika Srbija, </w:t>
      </w:r>
      <w:r w:rsidRPr="00A90BF8">
        <w:rPr>
          <w:rFonts w:ascii="Adobe Garamond Pro" w:hAnsi="Adobe Garamond Pro"/>
          <w:i/>
          <w:sz w:val="20"/>
          <w:szCs w:val="20"/>
        </w:rPr>
        <w:t>konceptom policije u zajednici</w:t>
      </w:r>
      <w:r w:rsidRPr="00A90BF8">
        <w:rPr>
          <w:rFonts w:ascii="Adobe Garamond Pro" w:hAnsi="Adobe Garamond Pro"/>
          <w:sz w:val="20"/>
          <w:szCs w:val="20"/>
        </w:rPr>
        <w:t xml:space="preserve">. Međutim, za efikasno provođenje koncepta policije u zajednici, ljudi se moraju tretirati sa poštovanjem, bez arogancije i rezerviranosti Sa odgovarajućim pristupom komunikacije, građani će postati aktivni element i kroz kontinuiranu saradnju sa policijom, raditi na obezbjeđivanju višeg nivoa sigurnosti u društvu (v. Gjurov/Gjurovski 2012 : 9-17).  </w:t>
      </w:r>
    </w:p>
    <w:p w:rsidR="003039D1" w:rsidRPr="00A90BF8" w:rsidRDefault="003039D1" w:rsidP="00A90BF8">
      <w:pPr>
        <w:spacing w:after="0" w:line="240" w:lineRule="auto"/>
        <w:ind w:firstLine="720"/>
        <w:jc w:val="both"/>
        <w:rPr>
          <w:rFonts w:ascii="Adobe Garamond Pro" w:hAnsi="Adobe Garamond Pro"/>
          <w:sz w:val="20"/>
          <w:szCs w:val="20"/>
        </w:rPr>
      </w:pPr>
    </w:p>
    <w:p w:rsidR="00A90BF8" w:rsidRPr="003039D1" w:rsidRDefault="003039D1" w:rsidP="00A90BF8">
      <w:pPr>
        <w:spacing w:after="0" w:line="240" w:lineRule="auto"/>
        <w:jc w:val="both"/>
        <w:rPr>
          <w:rFonts w:ascii="Adobe Garamond Pro" w:hAnsi="Adobe Garamond Pro"/>
          <w:b/>
        </w:rPr>
      </w:pPr>
      <w:r w:rsidRPr="003039D1">
        <w:rPr>
          <w:rFonts w:ascii="Adobe Garamond Pro" w:hAnsi="Adobe Garamond Pro"/>
          <w:b/>
        </w:rPr>
        <w:t>ZAKLJUČAK</w:t>
      </w:r>
    </w:p>
    <w:p w:rsidR="003039D1" w:rsidRPr="00A90BF8" w:rsidRDefault="003039D1" w:rsidP="00A90BF8">
      <w:pPr>
        <w:spacing w:after="0" w:line="240" w:lineRule="auto"/>
        <w:jc w:val="both"/>
        <w:rPr>
          <w:rFonts w:ascii="Adobe Garamond Pro" w:hAnsi="Adobe Garamond Pro"/>
          <w:b/>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Subjektivne informacije, prikupljene putem istraživanja percepcije građana o kriminalu i devijantnim pojavama i njihovom općem osjećaju sigurnosti, veoma su važne za ustanovljavanje prioriteta građana u pogledu sigurnosti.</w:t>
      </w:r>
      <w:r w:rsidRPr="00A90BF8">
        <w:rPr>
          <w:rFonts w:ascii="Adobe Garamond Pro" w:hAnsi="Adobe Garamond Pro"/>
          <w:b/>
          <w:sz w:val="20"/>
          <w:szCs w:val="20"/>
        </w:rPr>
        <w:t xml:space="preserve"> </w:t>
      </w:r>
      <w:r w:rsidRPr="00A90BF8">
        <w:rPr>
          <w:rFonts w:ascii="Adobe Garamond Pro" w:hAnsi="Adobe Garamond Pro"/>
          <w:sz w:val="20"/>
          <w:szCs w:val="20"/>
        </w:rPr>
        <w:t xml:space="preserve">Informacije dobijene na osnovu prikupljanja podataka o percepciji građana o sigurnosnoj situaciji, često mogu ukazati na probleme u zajednici koji izlaze iz okvira pitanja za koja je policija tradicionalno snosila odgovornost. Analiza dobijenih podataka ukazuje na to da građani najviše povjerenja imaju u </w:t>
      </w:r>
      <w:r w:rsidRPr="00A90BF8">
        <w:rPr>
          <w:rFonts w:ascii="Adobe Garamond Pro" w:hAnsi="Adobe Garamond Pro"/>
          <w:i/>
          <w:sz w:val="20"/>
          <w:szCs w:val="20"/>
        </w:rPr>
        <w:t>religijske institucije</w:t>
      </w:r>
      <w:r w:rsidRPr="00A90BF8">
        <w:rPr>
          <w:rFonts w:ascii="Adobe Garamond Pro" w:hAnsi="Adobe Garamond Pro"/>
          <w:sz w:val="20"/>
          <w:szCs w:val="20"/>
        </w:rPr>
        <w:t xml:space="preserve"> (43%) i </w:t>
      </w:r>
      <w:r w:rsidRPr="00A90BF8">
        <w:rPr>
          <w:rFonts w:ascii="Adobe Garamond Pro" w:hAnsi="Adobe Garamond Pro"/>
          <w:i/>
          <w:sz w:val="20"/>
          <w:szCs w:val="20"/>
        </w:rPr>
        <w:t>obrazovni sistem</w:t>
      </w:r>
      <w:r w:rsidRPr="00A90BF8">
        <w:rPr>
          <w:rFonts w:ascii="Adobe Garamond Pro" w:hAnsi="Adobe Garamond Pro"/>
          <w:sz w:val="20"/>
          <w:szCs w:val="20"/>
        </w:rPr>
        <w:t xml:space="preserve"> (38,9%).</w:t>
      </w:r>
      <w:r w:rsidRPr="00A90BF8">
        <w:rPr>
          <w:rFonts w:ascii="Adobe Garamond Pro" w:hAnsi="Adobe Garamond Pro"/>
          <w:sz w:val="20"/>
          <w:szCs w:val="20"/>
          <w:vertAlign w:val="superscript"/>
        </w:rPr>
        <w:footnoteReference w:id="22"/>
      </w:r>
      <w:r w:rsidRPr="00A90BF8">
        <w:rPr>
          <w:rFonts w:ascii="Adobe Garamond Pro" w:hAnsi="Adobe Garamond Pro"/>
          <w:sz w:val="20"/>
          <w:szCs w:val="20"/>
        </w:rPr>
        <w:t xml:space="preserve"> Na drugoj strani, najniži stepen povjerenja, građani su iskazali prema </w:t>
      </w:r>
      <w:r w:rsidRPr="00A90BF8">
        <w:rPr>
          <w:rFonts w:ascii="Adobe Garamond Pro" w:hAnsi="Adobe Garamond Pro"/>
          <w:i/>
          <w:sz w:val="20"/>
          <w:szCs w:val="20"/>
        </w:rPr>
        <w:t>političkim strankama</w:t>
      </w:r>
      <w:r w:rsidRPr="00A90BF8">
        <w:rPr>
          <w:rFonts w:ascii="Adobe Garamond Pro" w:hAnsi="Adobe Garamond Pro"/>
          <w:sz w:val="20"/>
          <w:szCs w:val="20"/>
        </w:rPr>
        <w:t xml:space="preserve"> (3,0%) i </w:t>
      </w:r>
      <w:r w:rsidRPr="00A90BF8">
        <w:rPr>
          <w:rFonts w:ascii="Adobe Garamond Pro" w:hAnsi="Adobe Garamond Pro"/>
          <w:i/>
          <w:sz w:val="20"/>
          <w:szCs w:val="20"/>
        </w:rPr>
        <w:t>Predsjedništvu BiH</w:t>
      </w:r>
      <w:r w:rsidRPr="00A90BF8">
        <w:rPr>
          <w:rFonts w:ascii="Adobe Garamond Pro" w:hAnsi="Adobe Garamond Pro"/>
          <w:sz w:val="20"/>
          <w:szCs w:val="20"/>
        </w:rPr>
        <w:t xml:space="preserve"> (5,2%). Kada je riječ o institucijama koje su u fokusu ovog istraživanja, utvrđeno je da gotovo svaki peti ispitanik ima veliko povjerenje ili dosta povjerenja u </w:t>
      </w:r>
      <w:r w:rsidRPr="00A90BF8">
        <w:rPr>
          <w:rFonts w:ascii="Adobe Garamond Pro" w:hAnsi="Adobe Garamond Pro"/>
          <w:i/>
          <w:sz w:val="20"/>
          <w:szCs w:val="20"/>
        </w:rPr>
        <w:t xml:space="preserve">policiju </w:t>
      </w:r>
      <w:r w:rsidRPr="00A90BF8">
        <w:rPr>
          <w:rFonts w:ascii="Adobe Garamond Pro" w:hAnsi="Adobe Garamond Pro"/>
          <w:sz w:val="20"/>
          <w:szCs w:val="20"/>
        </w:rPr>
        <w:t xml:space="preserve">(19,70%). Nasuprot ovim podacima, povjerenje u </w:t>
      </w:r>
      <w:r w:rsidRPr="00A90BF8">
        <w:rPr>
          <w:rFonts w:ascii="Adobe Garamond Pro" w:hAnsi="Adobe Garamond Pro"/>
          <w:i/>
          <w:sz w:val="20"/>
          <w:szCs w:val="20"/>
        </w:rPr>
        <w:t>pravosudne institucije</w:t>
      </w:r>
      <w:r w:rsidRPr="00A90BF8">
        <w:rPr>
          <w:rFonts w:ascii="Adobe Garamond Pro" w:hAnsi="Adobe Garamond Pro"/>
          <w:sz w:val="20"/>
          <w:szCs w:val="20"/>
        </w:rPr>
        <w:t xml:space="preserve"> ima svega 11,8% ispitanika.</w:t>
      </w:r>
    </w:p>
    <w:p w:rsidR="003039D1" w:rsidRPr="00A90BF8" w:rsidRDefault="003039D1" w:rsidP="00A90BF8">
      <w:pPr>
        <w:spacing w:after="0" w:line="240" w:lineRule="auto"/>
        <w:ind w:firstLine="720"/>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Sigurnost građana može se posmatrati sa dva različita aspekta – prvi je </w:t>
      </w:r>
      <w:r w:rsidRPr="00A90BF8">
        <w:rPr>
          <w:rFonts w:ascii="Adobe Garamond Pro" w:hAnsi="Adobe Garamond Pro"/>
          <w:i/>
          <w:sz w:val="20"/>
          <w:szCs w:val="20"/>
        </w:rPr>
        <w:t>činjenično stanje</w:t>
      </w:r>
      <w:r w:rsidRPr="00A90BF8">
        <w:rPr>
          <w:rFonts w:ascii="Adobe Garamond Pro" w:hAnsi="Adobe Garamond Pro"/>
          <w:sz w:val="20"/>
          <w:szCs w:val="20"/>
        </w:rPr>
        <w:t xml:space="preserve">, podaci koji pokazuju nezakonite radnje koje bi mogle biti prijetnja sigurnosti građanima, dok je drugi aspekt </w:t>
      </w:r>
      <w:r w:rsidRPr="00A90BF8">
        <w:rPr>
          <w:rFonts w:ascii="Adobe Garamond Pro" w:hAnsi="Adobe Garamond Pro"/>
          <w:i/>
          <w:sz w:val="20"/>
          <w:szCs w:val="20"/>
        </w:rPr>
        <w:t>osjećaj sigurnosti građana</w:t>
      </w:r>
      <w:r w:rsidRPr="00A90BF8">
        <w:rPr>
          <w:rFonts w:ascii="Adobe Garamond Pro" w:hAnsi="Adobe Garamond Pro"/>
          <w:sz w:val="20"/>
          <w:szCs w:val="20"/>
        </w:rPr>
        <w:t>, kao lični stav. U vezi sa činjeničnim stanjem, u toku 2013. godine u odnosu na 2012. godinu došlo do smanjenja broja registrovanih krivičnih djela djela za 5,7%.</w:t>
      </w:r>
    </w:p>
    <w:p w:rsidR="003039D1" w:rsidRPr="00A90BF8" w:rsidRDefault="003039D1" w:rsidP="00A90BF8">
      <w:pPr>
        <w:spacing w:after="0" w:line="240" w:lineRule="auto"/>
        <w:ind w:firstLine="720"/>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Jedno od pitanja kojemu je posvećena naročita pažnja u radu jeste </w:t>
      </w:r>
      <w:r w:rsidRPr="00A90BF8">
        <w:rPr>
          <w:rFonts w:ascii="Adobe Garamond Pro" w:hAnsi="Adobe Garamond Pro"/>
          <w:i/>
          <w:sz w:val="20"/>
          <w:szCs w:val="20"/>
        </w:rPr>
        <w:t>da li je novonastala situacija započeta u februaru ove godine</w:t>
      </w:r>
      <w:r w:rsidRPr="00A90BF8">
        <w:rPr>
          <w:rFonts w:ascii="Adobe Garamond Pro" w:hAnsi="Adobe Garamond Pro"/>
          <w:sz w:val="20"/>
          <w:szCs w:val="20"/>
        </w:rPr>
        <w:t xml:space="preserve">, iskazivanjem nezadovoljstva građana socio-ekonomskom situacijom u državi, utjecala na promjenu stava građana o povjerenju prema policiji Kantona Sarajevo. Anketno istraživanje pokazalo je da su na svakog drugog ispitanika demonstracije utjecale, što je u konačnici rezultiralo padom povjerenja prema policiji MUP-a KS. Velikom postotku ispitanika (41%), povjerenje je ostalo na istom nivou. </w:t>
      </w:r>
    </w:p>
    <w:p w:rsidR="003039D1" w:rsidRPr="00A90BF8" w:rsidRDefault="003039D1" w:rsidP="00A90BF8">
      <w:pPr>
        <w:spacing w:after="0" w:line="240" w:lineRule="auto"/>
        <w:ind w:firstLine="720"/>
        <w:jc w:val="both"/>
        <w:rPr>
          <w:rFonts w:ascii="Adobe Garamond Pro" w:hAnsi="Adobe Garamond Pro"/>
          <w:sz w:val="20"/>
          <w:szCs w:val="20"/>
        </w:rPr>
      </w:pPr>
    </w:p>
    <w:p w:rsid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 xml:space="preserve">Nužno je racionalizirati kompletan sigurnosni sistem, poboljšati saradnju sigurnosnih institucija međusobno, a svaka institucija mora preuzeti odgovornost i raditi ono za što je zadužena.  Policija štiti prava građana i ima obavezu da osigura provedbu tih prava, no i tu za policiju postoje pravila i ograničenja. Policija mora poštovati i provoditi </w:t>
      </w:r>
      <w:r w:rsidRPr="00A90BF8">
        <w:rPr>
          <w:rFonts w:ascii="Adobe Garamond Pro" w:hAnsi="Adobe Garamond Pro"/>
          <w:i/>
          <w:sz w:val="20"/>
          <w:szCs w:val="20"/>
        </w:rPr>
        <w:t xml:space="preserve">“princip </w:t>
      </w:r>
      <w:r w:rsidRPr="00A90BF8">
        <w:rPr>
          <w:rFonts w:ascii="Adobe Garamond Pro" w:hAnsi="Adobe Garamond Pro"/>
          <w:i/>
          <w:sz w:val="20"/>
          <w:szCs w:val="20"/>
        </w:rPr>
        <w:lastRenderedPageBreak/>
        <w:t xml:space="preserve">jednakog pristupa”. </w:t>
      </w:r>
      <w:r w:rsidRPr="00A90BF8">
        <w:rPr>
          <w:rFonts w:ascii="Adobe Garamond Pro" w:hAnsi="Adobe Garamond Pro"/>
          <w:sz w:val="20"/>
          <w:szCs w:val="20"/>
        </w:rPr>
        <w:t xml:space="preserve">Bosanskohercegovačko društvo prožeto skepticizmom u gotovo sve državne institucije, da bi dalje težilo demokratizaciji društva, trebalo bi razvijati povjerenje građana u institucije, razbijajući ustaljene stavove kako instutucije u konkretno tzv. kriznim situacijama ne odgovaraju/reagiraju na očekivani način. Naravno, ovo nikako nije jedini i sam po sebi dovoljan uvjet demokratizacije društva, no sigurno je jedan od temelja važnih za društvo kakvo je bosanskohercegovačko, a na kojem će se onda graditi drugi elementi u procesu ulaska u postmoderno demokratsko društvo. </w:t>
      </w:r>
    </w:p>
    <w:p w:rsidR="003039D1" w:rsidRPr="00A90BF8" w:rsidRDefault="003039D1" w:rsidP="00A90BF8">
      <w:pPr>
        <w:spacing w:after="0" w:line="240" w:lineRule="auto"/>
        <w:ind w:firstLine="720"/>
        <w:jc w:val="both"/>
        <w:rPr>
          <w:rFonts w:ascii="Adobe Garamond Pro" w:hAnsi="Adobe Garamond Pro"/>
          <w:sz w:val="20"/>
          <w:szCs w:val="20"/>
        </w:rPr>
      </w:pPr>
    </w:p>
    <w:p w:rsidR="00A90BF8" w:rsidRPr="00A90BF8" w:rsidRDefault="00A90BF8" w:rsidP="00A90BF8">
      <w:pPr>
        <w:spacing w:after="0" w:line="240" w:lineRule="auto"/>
        <w:ind w:firstLine="720"/>
        <w:jc w:val="both"/>
        <w:rPr>
          <w:rFonts w:ascii="Adobe Garamond Pro" w:hAnsi="Adobe Garamond Pro"/>
          <w:sz w:val="20"/>
          <w:szCs w:val="20"/>
        </w:rPr>
      </w:pPr>
      <w:r w:rsidRPr="00A90BF8">
        <w:rPr>
          <w:rFonts w:ascii="Adobe Garamond Pro" w:hAnsi="Adobe Garamond Pro"/>
          <w:sz w:val="20"/>
          <w:szCs w:val="20"/>
        </w:rPr>
        <w:t>U tranzicijskom okruženju rušenja starih vrijednosti nužno je pronaći nove alternative. Pritom, svaka institucija koja u sebe usađuje dovoljno novih vrijednosti, imajući uz to i povjerenje javnosti, što je bila i ključna hipoteza ovog rada, važna je kao temelj na kojem će se graditi daljnja socijalna kohezija i suradnja u društvu.</w:t>
      </w:r>
    </w:p>
    <w:p w:rsidR="00A90BF8" w:rsidRPr="00A90BF8" w:rsidRDefault="00A90BF8" w:rsidP="00A90BF8">
      <w:pPr>
        <w:spacing w:after="0" w:line="240" w:lineRule="auto"/>
        <w:rPr>
          <w:rFonts w:ascii="Adobe Garamond Pro" w:hAnsi="Adobe Garamond Pro"/>
          <w:b/>
          <w:sz w:val="20"/>
          <w:szCs w:val="20"/>
        </w:rPr>
      </w:pPr>
    </w:p>
    <w:p w:rsidR="00A90BF8" w:rsidRPr="003039D1" w:rsidRDefault="003039D1" w:rsidP="00A90BF8">
      <w:pPr>
        <w:spacing w:after="0" w:line="240" w:lineRule="auto"/>
        <w:rPr>
          <w:rFonts w:ascii="Adobe Garamond Pro" w:hAnsi="Adobe Garamond Pro"/>
          <w:b/>
        </w:rPr>
      </w:pPr>
      <w:r w:rsidRPr="003039D1">
        <w:rPr>
          <w:rFonts w:ascii="Adobe Garamond Pro" w:hAnsi="Adobe Garamond Pro"/>
          <w:b/>
        </w:rPr>
        <w:t>LITERATURA</w:t>
      </w:r>
    </w:p>
    <w:p w:rsidR="003039D1" w:rsidRPr="00A90BF8" w:rsidRDefault="003039D1" w:rsidP="00A90BF8">
      <w:pPr>
        <w:spacing w:after="0" w:line="240" w:lineRule="auto"/>
        <w:rPr>
          <w:rFonts w:ascii="Adobe Garamond Pro" w:hAnsi="Adobe Garamond Pro"/>
          <w:b/>
          <w:sz w:val="20"/>
          <w:szCs w:val="20"/>
        </w:rPr>
      </w:pPr>
    </w:p>
    <w:p w:rsidR="00A90BF8" w:rsidRPr="00A90BF8" w:rsidRDefault="00A90BF8" w:rsidP="003039D1">
      <w:pPr>
        <w:numPr>
          <w:ilvl w:val="0"/>
          <w:numId w:val="43"/>
        </w:numPr>
        <w:spacing w:after="0" w:line="240" w:lineRule="auto"/>
        <w:ind w:left="284" w:hanging="284"/>
        <w:jc w:val="both"/>
        <w:rPr>
          <w:rFonts w:ascii="Adobe Garamond Pro" w:hAnsi="Adobe Garamond Pro"/>
          <w:sz w:val="20"/>
          <w:szCs w:val="20"/>
        </w:rPr>
      </w:pPr>
      <w:r w:rsidRPr="00A90BF8">
        <w:rPr>
          <w:rFonts w:ascii="Adobe Garamond Pro" w:hAnsi="Adobe Garamond Pro"/>
          <w:sz w:val="20"/>
          <w:szCs w:val="20"/>
        </w:rPr>
        <w:t xml:space="preserve">Debor, Gi (2010): </w:t>
      </w:r>
      <w:r w:rsidRPr="00A90BF8">
        <w:rPr>
          <w:rFonts w:ascii="Adobe Garamond Pro" w:hAnsi="Adobe Garamond Pro"/>
          <w:i/>
          <w:sz w:val="20"/>
          <w:szCs w:val="20"/>
        </w:rPr>
        <w:t xml:space="preserve">“Društvo spektakla”, </w:t>
      </w:r>
      <w:r w:rsidRPr="00A90BF8">
        <w:rPr>
          <w:rFonts w:ascii="Adobe Garamond Pro" w:hAnsi="Adobe Garamond Pro"/>
          <w:sz w:val="20"/>
          <w:szCs w:val="20"/>
        </w:rPr>
        <w:t>Porodična biblioteka br. 4, II izdanje, Beograd</w:t>
      </w:r>
    </w:p>
    <w:p w:rsidR="00A90BF8" w:rsidRPr="00A90BF8" w:rsidRDefault="00A90BF8" w:rsidP="003039D1">
      <w:pPr>
        <w:numPr>
          <w:ilvl w:val="0"/>
          <w:numId w:val="43"/>
        </w:numPr>
        <w:spacing w:after="0" w:line="240" w:lineRule="auto"/>
        <w:ind w:left="284" w:hanging="284"/>
        <w:jc w:val="both"/>
        <w:rPr>
          <w:rFonts w:ascii="Adobe Garamond Pro" w:hAnsi="Adobe Garamond Pro"/>
          <w:sz w:val="20"/>
          <w:szCs w:val="20"/>
        </w:rPr>
      </w:pPr>
      <w:r w:rsidRPr="00A90BF8">
        <w:rPr>
          <w:rFonts w:ascii="Adobe Garamond Pro" w:hAnsi="Adobe Garamond Pro"/>
          <w:sz w:val="20"/>
          <w:szCs w:val="20"/>
        </w:rPr>
        <w:t xml:space="preserve">Gjurov, Lazar/Gjurovski Marjan (2012): </w:t>
      </w:r>
      <w:r w:rsidRPr="00A90BF8">
        <w:rPr>
          <w:rFonts w:ascii="Adobe Garamond Pro" w:hAnsi="Adobe Garamond Pro"/>
          <w:i/>
          <w:sz w:val="20"/>
          <w:szCs w:val="20"/>
        </w:rPr>
        <w:t>“Uticaj komunikacijskih veština u jačanju poverenja građana kroz koncept policije u lokalnoj zajednici”</w:t>
      </w:r>
      <w:r w:rsidRPr="00A90BF8">
        <w:rPr>
          <w:rFonts w:ascii="Adobe Garamond Pro" w:hAnsi="Adobe Garamond Pro"/>
          <w:sz w:val="20"/>
          <w:szCs w:val="20"/>
        </w:rPr>
        <w:t>, http://www.defendologija-banjaluka.com/srpski/1%20fulltext.pdf – pristupljeno 06.04.2014. godine, str. 9-17.</w:t>
      </w:r>
    </w:p>
    <w:p w:rsidR="00A90BF8" w:rsidRPr="00A90BF8" w:rsidRDefault="00A90BF8" w:rsidP="003039D1">
      <w:pPr>
        <w:numPr>
          <w:ilvl w:val="0"/>
          <w:numId w:val="43"/>
        </w:numPr>
        <w:spacing w:after="0" w:line="240" w:lineRule="auto"/>
        <w:ind w:left="284" w:hanging="284"/>
        <w:jc w:val="both"/>
        <w:rPr>
          <w:rFonts w:ascii="Adobe Garamond Pro" w:hAnsi="Adobe Garamond Pro"/>
          <w:sz w:val="20"/>
          <w:szCs w:val="20"/>
        </w:rPr>
      </w:pPr>
      <w:r w:rsidRPr="00A90BF8">
        <w:rPr>
          <w:rFonts w:ascii="Adobe Garamond Pro" w:hAnsi="Adobe Garamond Pro"/>
          <w:sz w:val="20"/>
          <w:szCs w:val="20"/>
        </w:rPr>
        <w:t xml:space="preserve">Le Bon, Gustav (1920): </w:t>
      </w:r>
      <w:r w:rsidRPr="00A90BF8">
        <w:rPr>
          <w:rFonts w:ascii="Adobe Garamond Pro" w:hAnsi="Adobe Garamond Pro"/>
          <w:i/>
          <w:sz w:val="20"/>
          <w:szCs w:val="20"/>
        </w:rPr>
        <w:t>“Psihologija gomila”</w:t>
      </w:r>
      <w:r w:rsidRPr="00A90BF8">
        <w:rPr>
          <w:rFonts w:ascii="Adobe Garamond Pro" w:hAnsi="Adobe Garamond Pro"/>
          <w:sz w:val="20"/>
          <w:szCs w:val="20"/>
        </w:rPr>
        <w:t>, Tisak kr. zemaljske tiskare, Zagreb, str. 8.</w:t>
      </w:r>
    </w:p>
    <w:p w:rsidR="00A90BF8" w:rsidRPr="00A90BF8" w:rsidRDefault="00A90BF8" w:rsidP="003039D1">
      <w:pPr>
        <w:numPr>
          <w:ilvl w:val="0"/>
          <w:numId w:val="43"/>
        </w:numPr>
        <w:spacing w:after="0" w:line="240" w:lineRule="auto"/>
        <w:ind w:left="284" w:hanging="284"/>
        <w:jc w:val="both"/>
        <w:rPr>
          <w:rFonts w:ascii="Adobe Garamond Pro" w:hAnsi="Adobe Garamond Pro"/>
          <w:sz w:val="20"/>
          <w:szCs w:val="20"/>
          <w:lang w:val="de-DE"/>
        </w:rPr>
      </w:pPr>
      <w:r w:rsidRPr="00A90BF8">
        <w:rPr>
          <w:rFonts w:ascii="Adobe Garamond Pro" w:hAnsi="Adobe Garamond Pro"/>
          <w:sz w:val="20"/>
          <w:szCs w:val="20"/>
          <w:lang w:val="de-DE"/>
        </w:rPr>
        <w:t xml:space="preserve">Lin, Susanne (1999): </w:t>
      </w:r>
      <w:r w:rsidRPr="00A90BF8">
        <w:rPr>
          <w:rFonts w:ascii="Adobe Garamond Pro" w:hAnsi="Adobe Garamond Pro"/>
          <w:i/>
          <w:sz w:val="20"/>
          <w:szCs w:val="20"/>
          <w:lang w:val="de-DE"/>
        </w:rPr>
        <w:t>“Friedenserziehung”</w:t>
      </w:r>
      <w:r w:rsidRPr="00A90BF8">
        <w:rPr>
          <w:rFonts w:ascii="Adobe Garamond Pro" w:hAnsi="Adobe Garamond Pro"/>
          <w:sz w:val="20"/>
          <w:szCs w:val="20"/>
          <w:lang w:val="de-DE"/>
        </w:rPr>
        <w:t xml:space="preserve">  in: Handwoerterbuch Umwerlbildung, hrsg. V. Oskar Billing/Eduard W. Kleber, Baltmannsweiler: Schneider-Verlag Hohengehren, S. 68-70.  </w:t>
      </w:r>
    </w:p>
    <w:p w:rsidR="00A90BF8" w:rsidRPr="00A90BF8" w:rsidRDefault="00A90BF8" w:rsidP="003039D1">
      <w:pPr>
        <w:numPr>
          <w:ilvl w:val="0"/>
          <w:numId w:val="43"/>
        </w:numPr>
        <w:spacing w:after="0" w:line="240" w:lineRule="auto"/>
        <w:ind w:left="284" w:hanging="284"/>
        <w:jc w:val="both"/>
        <w:rPr>
          <w:rFonts w:ascii="Adobe Garamond Pro" w:hAnsi="Adobe Garamond Pro"/>
          <w:b/>
          <w:sz w:val="20"/>
          <w:szCs w:val="20"/>
          <w:lang w:val="de-DE"/>
        </w:rPr>
      </w:pPr>
      <w:r w:rsidRPr="00A90BF8">
        <w:rPr>
          <w:rStyle w:val="Strong"/>
          <w:rFonts w:ascii="Adobe Garamond Pro" w:hAnsi="Adobe Garamond Pro"/>
          <w:b w:val="0"/>
          <w:sz w:val="20"/>
          <w:szCs w:val="20"/>
          <w:shd w:val="clear" w:color="auto" w:fill="FFFFFF"/>
          <w:lang w:val="de-DE"/>
        </w:rPr>
        <w:t xml:space="preserve">Rimac, Ivan/Boloban Stjepan (1999) </w:t>
      </w:r>
      <w:r w:rsidRPr="00A90BF8">
        <w:rPr>
          <w:rStyle w:val="Strong"/>
          <w:rFonts w:ascii="Adobe Garamond Pro" w:hAnsi="Adobe Garamond Pro"/>
          <w:b w:val="0"/>
          <w:i/>
          <w:sz w:val="20"/>
          <w:szCs w:val="20"/>
          <w:shd w:val="clear" w:color="auto" w:fill="FFFFFF"/>
          <w:lang w:val="de-DE"/>
        </w:rPr>
        <w:t>“Povjerenje u institucije u Hrvatskoj”</w:t>
      </w:r>
      <w:r w:rsidRPr="00A90BF8">
        <w:rPr>
          <w:rStyle w:val="Strong"/>
          <w:rFonts w:ascii="Adobe Garamond Pro" w:hAnsi="Adobe Garamond Pro"/>
          <w:b w:val="0"/>
          <w:sz w:val="20"/>
          <w:szCs w:val="20"/>
          <w:shd w:val="clear" w:color="auto" w:fill="FFFFFF"/>
          <w:lang w:val="de-DE"/>
        </w:rPr>
        <w:t xml:space="preserve"> </w:t>
      </w:r>
      <w:r w:rsidRPr="00A90BF8">
        <w:rPr>
          <w:rFonts w:ascii="Adobe Garamond Pro" w:hAnsi="Adobe Garamond Pro"/>
          <w:sz w:val="20"/>
          <w:szCs w:val="20"/>
          <w:lang w:val="de-DE"/>
        </w:rPr>
        <w:t>u Bogoslovska smotra, Vol. 68 No. 4 april 1999. godine, str. 664. http://hrcak.srce.hr/index.php?show=clanak&amp;id_clanak_jezik=50184 – pristupljeno 05.04.2014. godine</w:t>
      </w:r>
    </w:p>
    <w:p w:rsidR="00A90BF8" w:rsidRPr="00A90BF8" w:rsidRDefault="00A90BF8" w:rsidP="003039D1">
      <w:pPr>
        <w:numPr>
          <w:ilvl w:val="0"/>
          <w:numId w:val="43"/>
        </w:numPr>
        <w:spacing w:after="0" w:line="240" w:lineRule="auto"/>
        <w:ind w:left="284" w:hanging="284"/>
        <w:jc w:val="both"/>
        <w:rPr>
          <w:rFonts w:ascii="Adobe Garamond Pro" w:hAnsi="Adobe Garamond Pro"/>
          <w:sz w:val="20"/>
          <w:szCs w:val="20"/>
        </w:rPr>
      </w:pPr>
      <w:r w:rsidRPr="00A90BF8">
        <w:rPr>
          <w:rFonts w:ascii="Adobe Garamond Pro" w:hAnsi="Adobe Garamond Pro"/>
          <w:sz w:val="20"/>
          <w:szCs w:val="20"/>
        </w:rPr>
        <w:t xml:space="preserve">Roberg, Roy/Crank, John/Kuykendall, Jack (2004): </w:t>
      </w:r>
      <w:r w:rsidRPr="00A90BF8">
        <w:rPr>
          <w:rFonts w:ascii="Adobe Garamond Pro" w:hAnsi="Adobe Garamond Pro"/>
          <w:i/>
          <w:sz w:val="20"/>
          <w:szCs w:val="20"/>
        </w:rPr>
        <w:t xml:space="preserve">“Policija i društvo” </w:t>
      </w:r>
      <w:r w:rsidRPr="00A90BF8">
        <w:rPr>
          <w:rFonts w:ascii="Adobe Garamond Pro" w:hAnsi="Adobe Garamond Pro"/>
          <w:sz w:val="20"/>
          <w:szCs w:val="20"/>
        </w:rPr>
        <w:t xml:space="preserve">Office of Public Affairs of the United States of America, Sarajevo, str. 21–25.   </w:t>
      </w:r>
    </w:p>
    <w:p w:rsidR="00A90BF8" w:rsidRPr="00A90BF8" w:rsidRDefault="00A90BF8" w:rsidP="003039D1">
      <w:pPr>
        <w:numPr>
          <w:ilvl w:val="0"/>
          <w:numId w:val="43"/>
        </w:numPr>
        <w:spacing w:after="0" w:line="240" w:lineRule="auto"/>
        <w:ind w:left="284" w:hanging="284"/>
        <w:jc w:val="both"/>
        <w:rPr>
          <w:rFonts w:ascii="Adobe Garamond Pro" w:hAnsi="Adobe Garamond Pro"/>
          <w:sz w:val="20"/>
          <w:szCs w:val="20"/>
        </w:rPr>
      </w:pPr>
      <w:r w:rsidRPr="00A90BF8">
        <w:rPr>
          <w:rFonts w:ascii="Adobe Garamond Pro" w:hAnsi="Adobe Garamond Pro"/>
          <w:sz w:val="20"/>
          <w:szCs w:val="20"/>
        </w:rPr>
        <w:t xml:space="preserve">Sofradžija, Halima (2006): </w:t>
      </w:r>
      <w:r w:rsidRPr="00A90BF8">
        <w:rPr>
          <w:rFonts w:ascii="Adobe Garamond Pro" w:hAnsi="Adobe Garamond Pro"/>
          <w:i/>
          <w:sz w:val="20"/>
          <w:szCs w:val="20"/>
        </w:rPr>
        <w:t>“Promjene socijalnog konteksta, ontološka sigurnosti ljudska prava”</w:t>
      </w:r>
      <w:r w:rsidRPr="00A90BF8">
        <w:rPr>
          <w:rFonts w:ascii="Adobe Garamond Pro" w:hAnsi="Adobe Garamond Pro"/>
          <w:sz w:val="20"/>
          <w:szCs w:val="20"/>
        </w:rPr>
        <w:t xml:space="preserve"> u Problemi djece i omladine u kontekstu ljudskih prava u BiH”, Rabic/Ibhi, Sarajevo, str. 117-118.</w:t>
      </w:r>
    </w:p>
    <w:p w:rsidR="00A90BF8" w:rsidRPr="00A90BF8" w:rsidRDefault="00A90BF8" w:rsidP="003039D1">
      <w:pPr>
        <w:numPr>
          <w:ilvl w:val="0"/>
          <w:numId w:val="43"/>
        </w:numPr>
        <w:spacing w:after="0" w:line="240" w:lineRule="auto"/>
        <w:ind w:left="284" w:hanging="284"/>
        <w:jc w:val="both"/>
        <w:rPr>
          <w:rFonts w:ascii="Adobe Garamond Pro" w:hAnsi="Adobe Garamond Pro"/>
          <w:sz w:val="20"/>
          <w:szCs w:val="20"/>
        </w:rPr>
      </w:pPr>
      <w:r w:rsidRPr="00A90BF8">
        <w:rPr>
          <w:rFonts w:ascii="Adobe Garamond Pro" w:hAnsi="Adobe Garamond Pro"/>
          <w:sz w:val="20"/>
          <w:szCs w:val="20"/>
        </w:rPr>
        <w:t xml:space="preserve">Strika, Melanija (2006): </w:t>
      </w:r>
      <w:r w:rsidRPr="00A90BF8">
        <w:rPr>
          <w:rFonts w:ascii="Adobe Garamond Pro" w:hAnsi="Adobe Garamond Pro"/>
          <w:i/>
          <w:sz w:val="20"/>
          <w:szCs w:val="20"/>
        </w:rPr>
        <w:t xml:space="preserve">“Perspektive međuodnosa solidarnosti i povjerenja i dobrovoljnosti u Hrvatskom društvu” </w:t>
      </w:r>
      <w:r w:rsidRPr="00A90BF8">
        <w:rPr>
          <w:rFonts w:ascii="Adobe Garamond Pro" w:hAnsi="Adobe Garamond Pro"/>
          <w:sz w:val="20"/>
          <w:szCs w:val="20"/>
        </w:rPr>
        <w:t xml:space="preserve">u Bogoslovska smotra, Vol. 75 No. 4 juni 2006. godine, str. 1155., http://hrcak.srce.hr/24348 - pristupljeno 27.03.2014. godine.  </w:t>
      </w:r>
    </w:p>
    <w:p w:rsidR="00A90BF8" w:rsidRPr="00A90BF8" w:rsidRDefault="00A90BF8" w:rsidP="003039D1">
      <w:pPr>
        <w:numPr>
          <w:ilvl w:val="0"/>
          <w:numId w:val="43"/>
        </w:numPr>
        <w:spacing w:after="0" w:line="240" w:lineRule="auto"/>
        <w:ind w:left="284" w:hanging="284"/>
        <w:jc w:val="both"/>
        <w:rPr>
          <w:rFonts w:ascii="Adobe Garamond Pro" w:hAnsi="Adobe Garamond Pro"/>
          <w:sz w:val="20"/>
          <w:szCs w:val="20"/>
          <w:lang w:val="it-IT"/>
        </w:rPr>
      </w:pPr>
      <w:r w:rsidRPr="00A90BF8">
        <w:rPr>
          <w:rFonts w:ascii="Adobe Garamond Pro" w:hAnsi="Adobe Garamond Pro"/>
          <w:sz w:val="20"/>
          <w:szCs w:val="20"/>
        </w:rPr>
        <w:t xml:space="preserve">Trzun, Zvonko (2012): </w:t>
      </w:r>
      <w:r w:rsidRPr="00A90BF8">
        <w:rPr>
          <w:rFonts w:ascii="Adobe Garamond Pro" w:hAnsi="Adobe Garamond Pro"/>
          <w:i/>
          <w:sz w:val="20"/>
          <w:szCs w:val="20"/>
        </w:rPr>
        <w:t xml:space="preserve">“Kriza povjerenja u institucije: istraživanje povjerenja u vojsku” </w:t>
      </w:r>
      <w:r w:rsidRPr="00A90BF8">
        <w:rPr>
          <w:rFonts w:ascii="Adobe Garamond Pro" w:hAnsi="Adobe Garamond Pro"/>
          <w:sz w:val="20"/>
          <w:szCs w:val="20"/>
        </w:rPr>
        <w:t xml:space="preserve">u Polemos: časopis za interdisciplinarna istraživanja rata i mira, Vol. </w:t>
      </w:r>
      <w:r w:rsidRPr="00A90BF8">
        <w:rPr>
          <w:rFonts w:ascii="Adobe Garamond Pro" w:hAnsi="Adobe Garamond Pro"/>
          <w:sz w:val="20"/>
          <w:szCs w:val="20"/>
          <w:lang w:val="it-IT"/>
        </w:rPr>
        <w:t xml:space="preserve">XV No.29 juni 2012. godine, str. 34., http://hrcak.srce.hr/index.php?show=clanak&amp;id_clanak_jezik=136686 – pristupljeno 01.04.2014. godine.    </w:t>
      </w:r>
    </w:p>
    <w:p w:rsidR="00A90BF8" w:rsidRPr="00A90BF8" w:rsidRDefault="00A90BF8" w:rsidP="003039D1">
      <w:pPr>
        <w:numPr>
          <w:ilvl w:val="0"/>
          <w:numId w:val="43"/>
        </w:numPr>
        <w:spacing w:after="0" w:line="240" w:lineRule="auto"/>
        <w:ind w:left="284" w:hanging="284"/>
        <w:contextualSpacing/>
        <w:jc w:val="both"/>
        <w:rPr>
          <w:rFonts w:ascii="Adobe Garamond Pro" w:hAnsi="Adobe Garamond Pro"/>
          <w:sz w:val="20"/>
          <w:szCs w:val="20"/>
          <w:lang w:val="bs-Latn-BA"/>
        </w:rPr>
      </w:pPr>
      <w:r w:rsidRPr="00A90BF8">
        <w:rPr>
          <w:rFonts w:ascii="Adobe Garamond Pro" w:hAnsi="Adobe Garamond Pro"/>
          <w:sz w:val="20"/>
          <w:szCs w:val="20"/>
          <w:lang w:val="bs-Latn-BA"/>
        </w:rPr>
        <w:t xml:space="preserve">Vreg, France (1991): </w:t>
      </w:r>
      <w:r w:rsidRPr="00A90BF8">
        <w:rPr>
          <w:rFonts w:ascii="Adobe Garamond Pro" w:hAnsi="Adobe Garamond Pro"/>
          <w:i/>
          <w:sz w:val="20"/>
          <w:szCs w:val="20"/>
          <w:lang w:val="bs-Latn-BA"/>
        </w:rPr>
        <w:t>Demokratsko komuniciranje</w:t>
      </w:r>
      <w:r w:rsidRPr="00A90BF8">
        <w:rPr>
          <w:rFonts w:ascii="Adobe Garamond Pro" w:hAnsi="Adobe Garamond Pro"/>
          <w:sz w:val="20"/>
          <w:szCs w:val="20"/>
          <w:lang w:val="bs-Latn-BA"/>
        </w:rPr>
        <w:t>,  NUB BiH, Sarajevo, str. 19.</w:t>
      </w:r>
    </w:p>
    <w:p w:rsidR="00A90BF8" w:rsidRDefault="00A90BF8" w:rsidP="00A90BF8">
      <w:pPr>
        <w:spacing w:after="0" w:line="240" w:lineRule="auto"/>
        <w:jc w:val="both"/>
        <w:rPr>
          <w:rFonts w:ascii="Adobe Garamond Pro" w:hAnsi="Adobe Garamond Pro"/>
          <w:b/>
          <w:sz w:val="20"/>
          <w:szCs w:val="20"/>
          <w:lang w:val="it-IT"/>
        </w:rPr>
      </w:pPr>
    </w:p>
    <w:p w:rsidR="003039D1" w:rsidRDefault="003039D1" w:rsidP="00A90BF8">
      <w:pPr>
        <w:spacing w:after="0" w:line="240" w:lineRule="auto"/>
        <w:jc w:val="both"/>
        <w:rPr>
          <w:rFonts w:ascii="Adobe Garamond Pro" w:hAnsi="Adobe Garamond Pro"/>
          <w:b/>
          <w:sz w:val="20"/>
          <w:szCs w:val="20"/>
          <w:lang w:val="it-IT"/>
        </w:rPr>
      </w:pPr>
    </w:p>
    <w:p w:rsidR="003039D1" w:rsidRPr="00A90BF8" w:rsidRDefault="003039D1" w:rsidP="00A90BF8">
      <w:pPr>
        <w:spacing w:after="0" w:line="240" w:lineRule="auto"/>
        <w:jc w:val="both"/>
        <w:rPr>
          <w:rFonts w:ascii="Adobe Garamond Pro" w:hAnsi="Adobe Garamond Pro"/>
          <w:b/>
          <w:sz w:val="20"/>
          <w:szCs w:val="20"/>
          <w:lang w:val="it-IT"/>
        </w:rPr>
      </w:pPr>
    </w:p>
    <w:p w:rsidR="00A90BF8" w:rsidRPr="003039D1" w:rsidRDefault="00A90BF8" w:rsidP="00A90BF8">
      <w:pPr>
        <w:spacing w:after="0" w:line="240" w:lineRule="auto"/>
        <w:jc w:val="both"/>
        <w:rPr>
          <w:rFonts w:ascii="Adobe Garamond Pro" w:hAnsi="Adobe Garamond Pro"/>
          <w:b/>
        </w:rPr>
      </w:pPr>
      <w:r w:rsidRPr="003039D1">
        <w:rPr>
          <w:rFonts w:ascii="Adobe Garamond Pro" w:hAnsi="Adobe Garamond Pro"/>
          <w:b/>
        </w:rPr>
        <w:t>Dokumenti i web portali</w:t>
      </w:r>
    </w:p>
    <w:p w:rsidR="003039D1" w:rsidRPr="00A90BF8" w:rsidRDefault="003039D1" w:rsidP="00A90BF8">
      <w:pPr>
        <w:spacing w:after="0" w:line="240" w:lineRule="auto"/>
        <w:jc w:val="both"/>
        <w:rPr>
          <w:rFonts w:ascii="Adobe Garamond Pro" w:hAnsi="Adobe Garamond Pro"/>
          <w:b/>
          <w:sz w:val="20"/>
          <w:szCs w:val="20"/>
        </w:rPr>
      </w:pPr>
    </w:p>
    <w:p w:rsidR="00A90BF8" w:rsidRPr="003039D1" w:rsidRDefault="00A90BF8" w:rsidP="00A90BF8">
      <w:pPr>
        <w:numPr>
          <w:ilvl w:val="0"/>
          <w:numId w:val="44"/>
        </w:numPr>
        <w:spacing w:after="0" w:line="240" w:lineRule="auto"/>
        <w:jc w:val="both"/>
        <w:rPr>
          <w:rFonts w:ascii="Adobe Garamond Pro" w:hAnsi="Adobe Garamond Pro"/>
          <w:sz w:val="20"/>
          <w:szCs w:val="20"/>
          <w:lang w:val="it-IT"/>
        </w:rPr>
      </w:pPr>
      <w:hyperlink r:id="rId11" w:history="1">
        <w:r w:rsidRPr="003039D1">
          <w:rPr>
            <w:rFonts w:ascii="Adobe Garamond Pro" w:hAnsi="Adobe Garamond Pro"/>
            <w:sz w:val="20"/>
            <w:szCs w:val="20"/>
            <w:lang w:val="it-IT"/>
          </w:rPr>
          <w:t>http://www.tuzlanski.ba/izdvojeno/89-izdvojeno/13083-epilog-protesta-kopi-policija-je-dobila-nareenje-od-ministra-i-premijera-tk-da-bije-narod-fotovideo.html</w:t>
        </w:r>
      </w:hyperlink>
      <w:r w:rsidRPr="003039D1">
        <w:rPr>
          <w:rFonts w:ascii="Adobe Garamond Pro" w:hAnsi="Adobe Garamond Pro"/>
          <w:sz w:val="20"/>
          <w:szCs w:val="20"/>
          <w:lang w:val="it-IT"/>
        </w:rPr>
        <w:t xml:space="preserve"> - pristupljeno 10.04.2014. godine</w:t>
      </w:r>
    </w:p>
    <w:p w:rsidR="00A90BF8" w:rsidRPr="003039D1" w:rsidRDefault="00A90BF8" w:rsidP="00A90BF8">
      <w:pPr>
        <w:pStyle w:val="FootnoteText"/>
        <w:numPr>
          <w:ilvl w:val="0"/>
          <w:numId w:val="44"/>
        </w:numPr>
        <w:jc w:val="both"/>
        <w:rPr>
          <w:rFonts w:ascii="Adobe Garamond Pro" w:hAnsi="Adobe Garamond Pro"/>
          <w:lang w:val="hr-HR"/>
        </w:rPr>
      </w:pPr>
      <w:r w:rsidRPr="003039D1">
        <w:rPr>
          <w:rFonts w:ascii="Adobe Garamond Pro" w:hAnsi="Adobe Garamond Pro"/>
          <w:lang w:val="hr-HR"/>
        </w:rPr>
        <w:t>Izvještaj o radu Kantonalnog tužilaštva Kantona Sarajevo za 2013. godinu 2014: 4, preuzeto sa: http://kt-sarajevo.pravosudje.ba – pristupljeno 07.04.2014</w:t>
      </w:r>
    </w:p>
    <w:p w:rsidR="00A90BF8" w:rsidRPr="003039D1" w:rsidRDefault="00A90BF8" w:rsidP="00A90BF8">
      <w:pPr>
        <w:pStyle w:val="FootnoteText"/>
        <w:numPr>
          <w:ilvl w:val="0"/>
          <w:numId w:val="44"/>
        </w:numPr>
        <w:jc w:val="both"/>
        <w:rPr>
          <w:rFonts w:ascii="Adobe Garamond Pro" w:hAnsi="Adobe Garamond Pro"/>
          <w:lang w:val="hr-HR"/>
        </w:rPr>
      </w:pPr>
      <w:r w:rsidRPr="003039D1">
        <w:rPr>
          <w:rFonts w:ascii="Adobe Garamond Pro" w:hAnsi="Adobe Garamond Pro"/>
        </w:rPr>
        <w:t>Izvje</w:t>
      </w:r>
      <w:r w:rsidRPr="003039D1">
        <w:rPr>
          <w:rFonts w:ascii="Adobe Garamond Pro" w:hAnsi="Adobe Garamond Pro"/>
          <w:lang w:val="hr-HR"/>
        </w:rPr>
        <w:t>š</w:t>
      </w:r>
      <w:r w:rsidRPr="003039D1">
        <w:rPr>
          <w:rFonts w:ascii="Adobe Garamond Pro" w:hAnsi="Adobe Garamond Pro"/>
        </w:rPr>
        <w:t>taj</w:t>
      </w:r>
      <w:r w:rsidRPr="003039D1">
        <w:rPr>
          <w:rFonts w:ascii="Adobe Garamond Pro" w:hAnsi="Adobe Garamond Pro"/>
          <w:lang w:val="hr-HR"/>
        </w:rPr>
        <w:t xml:space="preserve"> </w:t>
      </w:r>
      <w:r w:rsidRPr="003039D1">
        <w:rPr>
          <w:rFonts w:ascii="Adobe Garamond Pro" w:hAnsi="Adobe Garamond Pro"/>
        </w:rPr>
        <w:t>o</w:t>
      </w:r>
      <w:r w:rsidRPr="003039D1">
        <w:rPr>
          <w:rFonts w:ascii="Adobe Garamond Pro" w:hAnsi="Adobe Garamond Pro"/>
          <w:lang w:val="hr-HR"/>
        </w:rPr>
        <w:t xml:space="preserve"> </w:t>
      </w:r>
      <w:r w:rsidRPr="003039D1">
        <w:rPr>
          <w:rFonts w:ascii="Adobe Garamond Pro" w:hAnsi="Adobe Garamond Pro"/>
        </w:rPr>
        <w:t>radu</w:t>
      </w:r>
      <w:r w:rsidRPr="003039D1">
        <w:rPr>
          <w:rFonts w:ascii="Adobe Garamond Pro" w:hAnsi="Adobe Garamond Pro"/>
          <w:lang w:val="hr-HR"/>
        </w:rPr>
        <w:t xml:space="preserve"> </w:t>
      </w:r>
      <w:r w:rsidRPr="003039D1">
        <w:rPr>
          <w:rFonts w:ascii="Adobe Garamond Pro" w:hAnsi="Adobe Garamond Pro"/>
        </w:rPr>
        <w:t>Uprave</w:t>
      </w:r>
      <w:r w:rsidRPr="003039D1">
        <w:rPr>
          <w:rFonts w:ascii="Adobe Garamond Pro" w:hAnsi="Adobe Garamond Pro"/>
          <w:lang w:val="hr-HR"/>
        </w:rPr>
        <w:t xml:space="preserve"> </w:t>
      </w:r>
      <w:r w:rsidRPr="003039D1">
        <w:rPr>
          <w:rFonts w:ascii="Adobe Garamond Pro" w:hAnsi="Adobe Garamond Pro"/>
        </w:rPr>
        <w:t>policije</w:t>
      </w:r>
      <w:r w:rsidRPr="003039D1">
        <w:rPr>
          <w:rFonts w:ascii="Adobe Garamond Pro" w:hAnsi="Adobe Garamond Pro"/>
          <w:lang w:val="hr-HR"/>
        </w:rPr>
        <w:t xml:space="preserve"> </w:t>
      </w:r>
      <w:r w:rsidRPr="003039D1">
        <w:rPr>
          <w:rFonts w:ascii="Adobe Garamond Pro" w:hAnsi="Adobe Garamond Pro"/>
        </w:rPr>
        <w:t>MUP</w:t>
      </w:r>
      <w:r w:rsidRPr="003039D1">
        <w:rPr>
          <w:rFonts w:ascii="Adobe Garamond Pro" w:hAnsi="Adobe Garamond Pro"/>
          <w:lang w:val="hr-HR"/>
        </w:rPr>
        <w:t>-</w:t>
      </w:r>
      <w:r w:rsidRPr="003039D1">
        <w:rPr>
          <w:rFonts w:ascii="Adobe Garamond Pro" w:hAnsi="Adobe Garamond Pro"/>
        </w:rPr>
        <w:t>a</w:t>
      </w:r>
      <w:r w:rsidRPr="003039D1">
        <w:rPr>
          <w:rFonts w:ascii="Adobe Garamond Pro" w:hAnsi="Adobe Garamond Pro"/>
          <w:lang w:val="hr-HR"/>
        </w:rPr>
        <w:t xml:space="preserve"> </w:t>
      </w:r>
      <w:r w:rsidRPr="003039D1">
        <w:rPr>
          <w:rFonts w:ascii="Adobe Garamond Pro" w:hAnsi="Adobe Garamond Pro"/>
        </w:rPr>
        <w:t>Kantona</w:t>
      </w:r>
      <w:r w:rsidRPr="003039D1">
        <w:rPr>
          <w:rFonts w:ascii="Adobe Garamond Pro" w:hAnsi="Adobe Garamond Pro"/>
          <w:lang w:val="hr-HR"/>
        </w:rPr>
        <w:t xml:space="preserve"> </w:t>
      </w:r>
      <w:r w:rsidRPr="003039D1">
        <w:rPr>
          <w:rFonts w:ascii="Adobe Garamond Pro" w:hAnsi="Adobe Garamond Pro"/>
        </w:rPr>
        <w:t>Sarajevo</w:t>
      </w:r>
      <w:r w:rsidRPr="003039D1">
        <w:rPr>
          <w:rFonts w:ascii="Adobe Garamond Pro" w:hAnsi="Adobe Garamond Pro"/>
          <w:lang w:val="hr-HR"/>
        </w:rPr>
        <w:t xml:space="preserve"> </w:t>
      </w:r>
      <w:r w:rsidRPr="003039D1">
        <w:rPr>
          <w:rFonts w:ascii="Adobe Garamond Pro" w:hAnsi="Adobe Garamond Pro"/>
        </w:rPr>
        <w:t>za</w:t>
      </w:r>
      <w:r w:rsidRPr="003039D1">
        <w:rPr>
          <w:rFonts w:ascii="Adobe Garamond Pro" w:hAnsi="Adobe Garamond Pro"/>
          <w:lang w:val="hr-HR"/>
        </w:rPr>
        <w:t xml:space="preserve"> 2013. </w:t>
      </w:r>
      <w:r w:rsidRPr="003039D1">
        <w:rPr>
          <w:rFonts w:ascii="Adobe Garamond Pro" w:hAnsi="Adobe Garamond Pro"/>
        </w:rPr>
        <w:t>godinu</w:t>
      </w:r>
      <w:r w:rsidRPr="003039D1">
        <w:rPr>
          <w:rFonts w:ascii="Adobe Garamond Pro" w:hAnsi="Adobe Garamond Pro"/>
          <w:lang w:val="hr-HR"/>
        </w:rPr>
        <w:t xml:space="preserve">: </w:t>
      </w:r>
      <w:r w:rsidRPr="003039D1">
        <w:rPr>
          <w:rFonts w:ascii="Adobe Garamond Pro" w:hAnsi="Adobe Garamond Pro"/>
        </w:rPr>
        <w:t>http</w:t>
      </w:r>
      <w:r w:rsidRPr="003039D1">
        <w:rPr>
          <w:rFonts w:ascii="Adobe Garamond Pro" w:hAnsi="Adobe Garamond Pro"/>
          <w:lang w:val="hr-HR"/>
        </w:rPr>
        <w:t>://</w:t>
      </w:r>
      <w:r w:rsidRPr="003039D1">
        <w:rPr>
          <w:rFonts w:ascii="Adobe Garamond Pro" w:hAnsi="Adobe Garamond Pro"/>
        </w:rPr>
        <w:t>mup</w:t>
      </w:r>
      <w:r w:rsidRPr="003039D1">
        <w:rPr>
          <w:rFonts w:ascii="Adobe Garamond Pro" w:hAnsi="Adobe Garamond Pro"/>
          <w:lang w:val="hr-HR"/>
        </w:rPr>
        <w:t>.</w:t>
      </w:r>
      <w:r w:rsidRPr="003039D1">
        <w:rPr>
          <w:rFonts w:ascii="Adobe Garamond Pro" w:hAnsi="Adobe Garamond Pro"/>
        </w:rPr>
        <w:t>ks</w:t>
      </w:r>
      <w:r w:rsidRPr="003039D1">
        <w:rPr>
          <w:rFonts w:ascii="Adobe Garamond Pro" w:hAnsi="Adobe Garamond Pro"/>
          <w:lang w:val="hr-HR"/>
        </w:rPr>
        <w:t>.</w:t>
      </w:r>
      <w:r w:rsidRPr="003039D1">
        <w:rPr>
          <w:rFonts w:ascii="Adobe Garamond Pro" w:hAnsi="Adobe Garamond Pro"/>
        </w:rPr>
        <w:t>gov</w:t>
      </w:r>
      <w:r w:rsidRPr="003039D1">
        <w:rPr>
          <w:rFonts w:ascii="Adobe Garamond Pro" w:hAnsi="Adobe Garamond Pro"/>
          <w:lang w:val="hr-HR"/>
        </w:rPr>
        <w:t>.</w:t>
      </w:r>
      <w:r w:rsidRPr="003039D1">
        <w:rPr>
          <w:rFonts w:ascii="Adobe Garamond Pro" w:hAnsi="Adobe Garamond Pro"/>
        </w:rPr>
        <w:t>ba</w:t>
      </w:r>
      <w:r w:rsidRPr="003039D1">
        <w:rPr>
          <w:rFonts w:ascii="Adobe Garamond Pro" w:hAnsi="Adobe Garamond Pro"/>
          <w:lang w:val="hr-HR"/>
        </w:rPr>
        <w:t>/</w:t>
      </w:r>
      <w:r w:rsidRPr="003039D1">
        <w:rPr>
          <w:rFonts w:ascii="Adobe Garamond Pro" w:hAnsi="Adobe Garamond Pro"/>
        </w:rPr>
        <w:t>sites</w:t>
      </w:r>
      <w:r w:rsidRPr="003039D1">
        <w:rPr>
          <w:rFonts w:ascii="Adobe Garamond Pro" w:hAnsi="Adobe Garamond Pro"/>
          <w:lang w:val="hr-HR"/>
        </w:rPr>
        <w:t xml:space="preserve"> /</w:t>
      </w:r>
      <w:r w:rsidRPr="003039D1">
        <w:rPr>
          <w:rFonts w:ascii="Adobe Garamond Pro" w:hAnsi="Adobe Garamond Pro"/>
        </w:rPr>
        <w:t>mup</w:t>
      </w:r>
      <w:r w:rsidRPr="003039D1">
        <w:rPr>
          <w:rFonts w:ascii="Adobe Garamond Pro" w:hAnsi="Adobe Garamond Pro"/>
          <w:lang w:val="hr-HR"/>
        </w:rPr>
        <w:t>.</w:t>
      </w:r>
      <w:r w:rsidRPr="003039D1">
        <w:rPr>
          <w:rFonts w:ascii="Adobe Garamond Pro" w:hAnsi="Adobe Garamond Pro"/>
        </w:rPr>
        <w:t>ks</w:t>
      </w:r>
      <w:r w:rsidRPr="003039D1">
        <w:rPr>
          <w:rFonts w:ascii="Adobe Garamond Pro" w:hAnsi="Adobe Garamond Pro"/>
          <w:lang w:val="hr-HR"/>
        </w:rPr>
        <w:t>.</w:t>
      </w:r>
      <w:r w:rsidRPr="003039D1">
        <w:rPr>
          <w:rFonts w:ascii="Adobe Garamond Pro" w:hAnsi="Adobe Garamond Pro"/>
        </w:rPr>
        <w:t>gov</w:t>
      </w:r>
      <w:r w:rsidRPr="003039D1">
        <w:rPr>
          <w:rFonts w:ascii="Adobe Garamond Pro" w:hAnsi="Adobe Garamond Pro"/>
          <w:lang w:val="hr-HR"/>
        </w:rPr>
        <w:t>.</w:t>
      </w:r>
      <w:r w:rsidRPr="003039D1">
        <w:rPr>
          <w:rFonts w:ascii="Adobe Garamond Pro" w:hAnsi="Adobe Garamond Pro"/>
        </w:rPr>
        <w:t>ba</w:t>
      </w:r>
      <w:r w:rsidRPr="003039D1">
        <w:rPr>
          <w:rFonts w:ascii="Adobe Garamond Pro" w:hAnsi="Adobe Garamond Pro"/>
          <w:lang w:val="hr-HR"/>
        </w:rPr>
        <w:t>/</w:t>
      </w:r>
      <w:r w:rsidRPr="003039D1">
        <w:rPr>
          <w:rFonts w:ascii="Adobe Garamond Pro" w:hAnsi="Adobe Garamond Pro"/>
        </w:rPr>
        <w:t>files</w:t>
      </w:r>
      <w:r w:rsidRPr="003039D1">
        <w:rPr>
          <w:rFonts w:ascii="Adobe Garamond Pro" w:hAnsi="Adobe Garamond Pro"/>
          <w:lang w:val="hr-HR"/>
        </w:rPr>
        <w:t>/</w:t>
      </w:r>
      <w:r w:rsidRPr="003039D1">
        <w:rPr>
          <w:rFonts w:ascii="Adobe Garamond Pro" w:hAnsi="Adobe Garamond Pro"/>
        </w:rPr>
        <w:t>Izvje</w:t>
      </w:r>
      <w:r w:rsidRPr="003039D1">
        <w:rPr>
          <w:rFonts w:ascii="Adobe Garamond Pro" w:hAnsi="Adobe Garamond Pro"/>
          <w:lang w:val="hr-HR"/>
        </w:rPr>
        <w:t>%</w:t>
      </w:r>
      <w:r w:rsidRPr="003039D1">
        <w:rPr>
          <w:rFonts w:ascii="Adobe Garamond Pro" w:hAnsi="Adobe Garamond Pro"/>
        </w:rPr>
        <w:t>C</w:t>
      </w:r>
      <w:r w:rsidRPr="003039D1">
        <w:rPr>
          <w:rFonts w:ascii="Adobe Garamond Pro" w:hAnsi="Adobe Garamond Pro"/>
          <w:lang w:val="hr-HR"/>
        </w:rPr>
        <w:t>5%</w:t>
      </w:r>
      <w:r w:rsidRPr="003039D1">
        <w:rPr>
          <w:rFonts w:ascii="Adobe Garamond Pro" w:hAnsi="Adobe Garamond Pro"/>
        </w:rPr>
        <w:t>A</w:t>
      </w:r>
      <w:r w:rsidRPr="003039D1">
        <w:rPr>
          <w:rFonts w:ascii="Adobe Garamond Pro" w:hAnsi="Adobe Garamond Pro"/>
          <w:lang w:val="hr-HR"/>
        </w:rPr>
        <w:t>1</w:t>
      </w:r>
      <w:r w:rsidRPr="003039D1">
        <w:rPr>
          <w:rFonts w:ascii="Adobe Garamond Pro" w:hAnsi="Adobe Garamond Pro"/>
        </w:rPr>
        <w:t>taj</w:t>
      </w:r>
      <w:r w:rsidRPr="003039D1">
        <w:rPr>
          <w:rFonts w:ascii="Adobe Garamond Pro" w:hAnsi="Adobe Garamond Pro"/>
          <w:lang w:val="hr-HR"/>
        </w:rPr>
        <w:t>%20</w:t>
      </w:r>
      <w:r w:rsidRPr="003039D1">
        <w:rPr>
          <w:rFonts w:ascii="Adobe Garamond Pro" w:hAnsi="Adobe Garamond Pro"/>
        </w:rPr>
        <w:t>o</w:t>
      </w:r>
      <w:r w:rsidRPr="003039D1">
        <w:rPr>
          <w:rFonts w:ascii="Adobe Garamond Pro" w:hAnsi="Adobe Garamond Pro"/>
          <w:lang w:val="hr-HR"/>
        </w:rPr>
        <w:t>%20</w:t>
      </w:r>
      <w:r w:rsidRPr="003039D1">
        <w:rPr>
          <w:rFonts w:ascii="Adobe Garamond Pro" w:hAnsi="Adobe Garamond Pro"/>
        </w:rPr>
        <w:t>radu</w:t>
      </w:r>
      <w:r w:rsidRPr="003039D1">
        <w:rPr>
          <w:rFonts w:ascii="Adobe Garamond Pro" w:hAnsi="Adobe Garamond Pro"/>
          <w:lang w:val="hr-HR"/>
        </w:rPr>
        <w:t>%20%20</w:t>
      </w:r>
      <w:r w:rsidRPr="003039D1">
        <w:rPr>
          <w:rFonts w:ascii="Adobe Garamond Pro" w:hAnsi="Adobe Garamond Pro"/>
        </w:rPr>
        <w:t>MUP</w:t>
      </w:r>
      <w:r w:rsidRPr="003039D1">
        <w:rPr>
          <w:rFonts w:ascii="Adobe Garamond Pro" w:hAnsi="Adobe Garamond Pro"/>
          <w:lang w:val="hr-HR"/>
        </w:rPr>
        <w:t>-</w:t>
      </w:r>
      <w:r w:rsidRPr="003039D1">
        <w:rPr>
          <w:rFonts w:ascii="Adobe Garamond Pro" w:hAnsi="Adobe Garamond Pro"/>
        </w:rPr>
        <w:t>a</w:t>
      </w:r>
      <w:r w:rsidRPr="003039D1">
        <w:rPr>
          <w:rFonts w:ascii="Adobe Garamond Pro" w:hAnsi="Adobe Garamond Pro"/>
          <w:lang w:val="hr-HR"/>
        </w:rPr>
        <w:t>%20</w:t>
      </w:r>
      <w:r w:rsidRPr="003039D1">
        <w:rPr>
          <w:rFonts w:ascii="Adobe Garamond Pro" w:hAnsi="Adobe Garamond Pro"/>
        </w:rPr>
        <w:t>KS</w:t>
      </w:r>
      <w:r w:rsidRPr="003039D1">
        <w:rPr>
          <w:rFonts w:ascii="Adobe Garamond Pro" w:hAnsi="Adobe Garamond Pro"/>
          <w:lang w:val="hr-HR"/>
        </w:rPr>
        <w:t xml:space="preserve"> – </w:t>
      </w:r>
      <w:r w:rsidRPr="003039D1">
        <w:rPr>
          <w:rFonts w:ascii="Adobe Garamond Pro" w:hAnsi="Adobe Garamond Pro"/>
        </w:rPr>
        <w:t>pristupljeno</w:t>
      </w:r>
      <w:r w:rsidRPr="003039D1">
        <w:rPr>
          <w:rFonts w:ascii="Adobe Garamond Pro" w:hAnsi="Adobe Garamond Pro"/>
          <w:lang w:val="hr-HR"/>
        </w:rPr>
        <w:t xml:space="preserve"> 04.04.2014. </w:t>
      </w:r>
      <w:r w:rsidRPr="003039D1">
        <w:rPr>
          <w:rFonts w:ascii="Adobe Garamond Pro" w:hAnsi="Adobe Garamond Pro"/>
        </w:rPr>
        <w:t>godine</w:t>
      </w:r>
      <w:r w:rsidRPr="003039D1">
        <w:rPr>
          <w:rFonts w:ascii="Adobe Garamond Pro" w:hAnsi="Adobe Garamond Pro"/>
          <w:lang w:val="hr-HR"/>
        </w:rPr>
        <w:t xml:space="preserve"> </w:t>
      </w:r>
    </w:p>
    <w:p w:rsidR="00A90BF8" w:rsidRPr="003039D1" w:rsidRDefault="00A90BF8" w:rsidP="00A90BF8">
      <w:pPr>
        <w:numPr>
          <w:ilvl w:val="0"/>
          <w:numId w:val="44"/>
        </w:numPr>
        <w:spacing w:after="0" w:line="240" w:lineRule="auto"/>
        <w:jc w:val="both"/>
        <w:rPr>
          <w:rFonts w:ascii="Adobe Garamond Pro" w:hAnsi="Adobe Garamond Pro"/>
          <w:sz w:val="20"/>
          <w:szCs w:val="20"/>
          <w:lang w:val="pl-PL"/>
        </w:rPr>
      </w:pPr>
      <w:r w:rsidRPr="003039D1">
        <w:rPr>
          <w:rFonts w:ascii="Adobe Garamond Pro" w:hAnsi="Adobe Garamond Pro"/>
          <w:sz w:val="20"/>
          <w:szCs w:val="20"/>
          <w:lang w:val="pl-PL"/>
        </w:rPr>
        <w:t xml:space="preserve">Strategija za rad policije u zajednici u Bosni i Hercegovini 2007, http://msb.gov.ba/dokumenti/strateski/?id=3441: str. 9-10. – pristupljeno 03.04.2014. godine. </w:t>
      </w:r>
    </w:p>
    <w:p w:rsidR="00A90BF8" w:rsidRPr="00A90BF8" w:rsidRDefault="00A90BF8" w:rsidP="003039D1">
      <w:pPr>
        <w:numPr>
          <w:ilvl w:val="0"/>
          <w:numId w:val="44"/>
        </w:numPr>
        <w:spacing w:after="0" w:line="240" w:lineRule="auto"/>
        <w:jc w:val="both"/>
        <w:rPr>
          <w:rFonts w:ascii="Adobe Garamond Pro" w:hAnsi="Adobe Garamond Pro"/>
          <w:sz w:val="20"/>
          <w:szCs w:val="20"/>
        </w:rPr>
      </w:pPr>
      <w:r w:rsidRPr="00A90BF8">
        <w:rPr>
          <w:rFonts w:ascii="Adobe Garamond Pro" w:hAnsi="Adobe Garamond Pro"/>
          <w:sz w:val="20"/>
          <w:szCs w:val="20"/>
          <w:lang w:val="pt-BR"/>
        </w:rPr>
        <w:t>Univerzalna deklaracija o ljudskim pravima: http://www.un.org/en/documents/udhr/ - pristupljeno 08.04.2014. godine.</w:t>
      </w:r>
    </w:p>
    <w:p w:rsidR="00750EBB" w:rsidRDefault="00750EBB">
      <w:pPr>
        <w:rPr>
          <w:rFonts w:ascii="Adobe Garamond Pro" w:hAnsi="Adobe Garamond Pro"/>
          <w:b/>
        </w:rPr>
      </w:pPr>
      <w:r>
        <w:rPr>
          <w:rFonts w:ascii="Adobe Garamond Pro" w:hAnsi="Adobe Garamond Pro"/>
          <w:b/>
        </w:rPr>
        <w:br w:type="page"/>
      </w:r>
    </w:p>
    <w:p w:rsidR="006062C1" w:rsidRDefault="006062C1" w:rsidP="00A90BF8">
      <w:pPr>
        <w:spacing w:after="0" w:line="240" w:lineRule="auto"/>
        <w:jc w:val="both"/>
        <w:rPr>
          <w:rFonts w:ascii="Adobe Garamond Pro" w:hAnsi="Adobe Garamond Pro"/>
          <w:b/>
        </w:rPr>
      </w:pPr>
    </w:p>
    <w:sectPr w:rsidR="006062C1" w:rsidSect="00750EBB">
      <w:headerReference w:type="even" r:id="rId12"/>
      <w:headerReference w:type="default" r:id="rId13"/>
      <w:footerReference w:type="even" r:id="rId14"/>
      <w:footerReference w:type="default" r:id="rId15"/>
      <w:headerReference w:type="first" r:id="rId16"/>
      <w:footerReference w:type="first" r:id="rId17"/>
      <w:type w:val="continuous"/>
      <w:pgSz w:w="10319" w:h="14578" w:code="138"/>
      <w:pgMar w:top="-1843" w:right="1389" w:bottom="1985" w:left="1701" w:header="1134" w:footer="1418" w:gutter="0"/>
      <w:pgNumType w:start="7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ED8" w:rsidRDefault="00A72ED8" w:rsidP="000C691C">
      <w:pPr>
        <w:spacing w:after="0" w:line="240" w:lineRule="auto"/>
      </w:pPr>
      <w:r>
        <w:separator/>
      </w:r>
    </w:p>
  </w:endnote>
  <w:endnote w:type="continuationSeparator" w:id="1">
    <w:p w:rsidR="00A72ED8" w:rsidRDefault="00A72ED8"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0594C">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750EBB">
      <w:rPr>
        <w:rFonts w:ascii="Adobe Garamond Pro" w:hAnsi="Adobe Garamond Pro" w:cs="Times New Roman"/>
        <w:noProof/>
        <w:sz w:val="20"/>
        <w:szCs w:val="20"/>
      </w:rPr>
      <w:t>792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B0594C"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B0594C" w:rsidRPr="00FE57C1">
      <w:rPr>
        <w:rFonts w:ascii="Adobe Garamond Pro" w:hAnsi="Adobe Garamond Pro" w:cs="Times New Roman"/>
        <w:sz w:val="20"/>
        <w:szCs w:val="20"/>
      </w:rPr>
      <w:fldChar w:fldCharType="separate"/>
    </w:r>
    <w:r w:rsidR="00750EBB">
      <w:rPr>
        <w:rFonts w:ascii="Adobe Garamond Pro" w:hAnsi="Adobe Garamond Pro" w:cs="Times New Roman"/>
        <w:noProof/>
        <w:sz w:val="20"/>
        <w:szCs w:val="20"/>
      </w:rPr>
      <w:t>791</w:t>
    </w:r>
    <w:r w:rsidR="00B0594C"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0594C"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750EBB">
      <w:rPr>
        <w:rFonts w:ascii="Adobe Garamond Pro" w:hAnsi="Adobe Garamond Pro" w:cs="Times New Roman"/>
        <w:noProof/>
        <w:sz w:val="20"/>
        <w:szCs w:val="20"/>
      </w:rPr>
      <w:t>773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ED8" w:rsidRDefault="00A72ED8" w:rsidP="000C691C">
      <w:pPr>
        <w:spacing w:after="0" w:line="240" w:lineRule="auto"/>
      </w:pPr>
      <w:r>
        <w:separator/>
      </w:r>
    </w:p>
  </w:footnote>
  <w:footnote w:type="continuationSeparator" w:id="1">
    <w:p w:rsidR="00A72ED8" w:rsidRDefault="00A72ED8" w:rsidP="000C691C">
      <w:pPr>
        <w:spacing w:after="0" w:line="240" w:lineRule="auto"/>
      </w:pPr>
      <w:r>
        <w:continuationSeparator/>
      </w:r>
    </w:p>
  </w:footnote>
  <w:footnote w:id="2">
    <w:p w:rsidR="00A90BF8" w:rsidRPr="00A90BF8" w:rsidRDefault="00A90BF8" w:rsidP="00A90BF8">
      <w:pPr>
        <w:pStyle w:val="FootnoteText"/>
        <w:jc w:val="both"/>
        <w:rPr>
          <w:rFonts w:ascii="Adobe Garamond Pro" w:hAnsi="Adobe Garamond Pro"/>
          <w:sz w:val="18"/>
          <w:szCs w:val="18"/>
          <w:shd w:val="clear" w:color="auto" w:fill="FFFFFF"/>
        </w:rPr>
      </w:pPr>
      <w:r w:rsidRPr="00A90BF8">
        <w:rPr>
          <w:rStyle w:val="FootnoteReference"/>
          <w:rFonts w:ascii="Adobe Garamond Pro" w:hAnsi="Adobe Garamond Pro"/>
          <w:sz w:val="18"/>
          <w:szCs w:val="18"/>
        </w:rPr>
        <w:footnoteRef/>
      </w:r>
      <w:r w:rsidRPr="00A90BF8">
        <w:rPr>
          <w:rFonts w:ascii="Adobe Garamond Pro" w:hAnsi="Adobe Garamond Pro"/>
          <w:sz w:val="18"/>
          <w:szCs w:val="18"/>
        </w:rPr>
        <w:t xml:space="preserve"> </w:t>
      </w:r>
      <w:r w:rsidRPr="00A90BF8">
        <w:rPr>
          <w:rFonts w:ascii="Adobe Garamond Pro" w:hAnsi="Adobe Garamond Pro"/>
          <w:bCs/>
          <w:sz w:val="18"/>
          <w:szCs w:val="18"/>
          <w:shd w:val="clear" w:color="auto" w:fill="FFFFFF"/>
        </w:rPr>
        <w:t>Univerzalna deklaracija o ljudskim pravima</w:t>
      </w:r>
      <w:r w:rsidRPr="00A90BF8">
        <w:rPr>
          <w:rStyle w:val="apple-converted-space"/>
          <w:rFonts w:ascii="Adobe Garamond Pro" w:hAnsi="Adobe Garamond Pro"/>
          <w:sz w:val="18"/>
          <w:szCs w:val="18"/>
          <w:shd w:val="clear" w:color="auto" w:fill="FFFFFF"/>
        </w:rPr>
        <w:t> </w:t>
      </w:r>
      <w:r w:rsidRPr="00A90BF8">
        <w:rPr>
          <w:rFonts w:ascii="Adobe Garamond Pro" w:hAnsi="Adobe Garamond Pro"/>
          <w:sz w:val="18"/>
          <w:szCs w:val="18"/>
          <w:shd w:val="clear" w:color="auto" w:fill="FFFFFF"/>
        </w:rPr>
        <w:t>je deklaracija koju je usvojila Generalna skupština</w:t>
      </w:r>
      <w:r w:rsidRPr="00A90BF8">
        <w:rPr>
          <w:rStyle w:val="apple-converted-space"/>
          <w:rFonts w:ascii="Adobe Garamond Pro" w:hAnsi="Adobe Garamond Pro"/>
          <w:sz w:val="18"/>
          <w:szCs w:val="18"/>
          <w:shd w:val="clear" w:color="auto" w:fill="FFFFFF"/>
        </w:rPr>
        <w:t> </w:t>
      </w:r>
      <w:hyperlink r:id="rId1" w:tooltip="UN" w:history="1">
        <w:r w:rsidRPr="00A90BF8">
          <w:rPr>
            <w:rStyle w:val="Hyperlink"/>
            <w:rFonts w:ascii="Adobe Garamond Pro" w:hAnsi="Adobe Garamond Pro"/>
            <w:color w:val="auto"/>
            <w:sz w:val="18"/>
            <w:szCs w:val="18"/>
            <w:u w:val="none"/>
            <w:shd w:val="clear" w:color="auto" w:fill="FFFFFF"/>
          </w:rPr>
          <w:t>Ujedinjenih nacija</w:t>
        </w:r>
      </w:hyperlink>
      <w:r w:rsidRPr="00A90BF8">
        <w:rPr>
          <w:rStyle w:val="apple-converted-space"/>
          <w:rFonts w:ascii="Adobe Garamond Pro" w:hAnsi="Adobe Garamond Pro"/>
          <w:sz w:val="18"/>
          <w:szCs w:val="18"/>
          <w:shd w:val="clear" w:color="auto" w:fill="FFFFFF"/>
        </w:rPr>
        <w:t> </w:t>
      </w:r>
      <w:r w:rsidRPr="00A90BF8">
        <w:rPr>
          <w:rFonts w:ascii="Adobe Garamond Pro" w:hAnsi="Adobe Garamond Pro"/>
          <w:sz w:val="18"/>
          <w:szCs w:val="18"/>
          <w:shd w:val="clear" w:color="auto" w:fill="FFFFFF"/>
        </w:rPr>
        <w:t xml:space="preserve">(A/RES/217, 10. decembra 1948. godine u palati Šalot u </w:t>
      </w:r>
      <w:hyperlink r:id="rId2" w:tooltip="Pariz" w:history="1">
        <w:r w:rsidRPr="00A90BF8">
          <w:rPr>
            <w:rStyle w:val="Hyperlink"/>
            <w:rFonts w:ascii="Adobe Garamond Pro" w:hAnsi="Adobe Garamond Pro"/>
            <w:color w:val="auto"/>
            <w:sz w:val="18"/>
            <w:szCs w:val="18"/>
            <w:u w:val="none"/>
            <w:shd w:val="clear" w:color="auto" w:fill="FFFFFF"/>
          </w:rPr>
          <w:t>Parizu</w:t>
        </w:r>
      </w:hyperlink>
      <w:r w:rsidRPr="00A90BF8">
        <w:rPr>
          <w:rFonts w:ascii="Adobe Garamond Pro" w:hAnsi="Adobe Garamond Pro"/>
          <w:sz w:val="18"/>
          <w:szCs w:val="18"/>
          <w:shd w:val="clear" w:color="auto" w:fill="FFFFFF"/>
        </w:rPr>
        <w:t>), čime je predstavljeno opće viđenje organizacije u vezi sa pitanjem</w:t>
      </w:r>
      <w:r w:rsidRPr="00A90BF8">
        <w:rPr>
          <w:rStyle w:val="apple-converted-space"/>
          <w:rFonts w:ascii="Adobe Garamond Pro" w:hAnsi="Adobe Garamond Pro"/>
          <w:sz w:val="18"/>
          <w:szCs w:val="18"/>
          <w:shd w:val="clear" w:color="auto" w:fill="FFFFFF"/>
        </w:rPr>
        <w:t> </w:t>
      </w:r>
      <w:hyperlink r:id="rId3" w:tooltip="Ljudska prava" w:history="1">
        <w:r w:rsidRPr="00A90BF8">
          <w:rPr>
            <w:rStyle w:val="Hyperlink"/>
            <w:rFonts w:ascii="Adobe Garamond Pro" w:hAnsi="Adobe Garamond Pro"/>
            <w:color w:val="auto"/>
            <w:sz w:val="18"/>
            <w:szCs w:val="18"/>
            <w:u w:val="none"/>
            <w:shd w:val="clear" w:color="auto" w:fill="FFFFFF"/>
          </w:rPr>
          <w:t>ljudskih prava</w:t>
        </w:r>
      </w:hyperlink>
      <w:r w:rsidRPr="00A90BF8">
        <w:rPr>
          <w:rFonts w:ascii="Adobe Garamond Pro" w:hAnsi="Adobe Garamond Pro"/>
          <w:sz w:val="18"/>
          <w:szCs w:val="18"/>
          <w:shd w:val="clear" w:color="auto" w:fill="FFFFFF"/>
        </w:rPr>
        <w:t>.</w:t>
      </w:r>
    </w:p>
  </w:footnote>
  <w:footnote w:id="3">
    <w:p w:rsidR="00A90BF8" w:rsidRPr="00A90BF8" w:rsidRDefault="00A90BF8" w:rsidP="00A90BF8">
      <w:pPr>
        <w:pStyle w:val="FootnoteText"/>
        <w:jc w:val="both"/>
        <w:rPr>
          <w:rFonts w:ascii="Adobe Garamond Pro" w:hAnsi="Adobe Garamond Pro"/>
          <w:sz w:val="18"/>
          <w:szCs w:val="18"/>
          <w:lang w:val="pl-PL"/>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pl-PL"/>
        </w:rPr>
        <w:t xml:space="preserve"> “Pedagogija mira je posrednik između teorije (istraživanja mira i konflikata) i prakse (mirovnog odgoja). Ona, pravljenjem vlastitih teorija i razvijanjem novih modernih modela učenja, pridonosi analiziranju konflikata i pravilnom ophođenju prema nasilju na ličnom, društvenom i internacionalnom nivou” (v. Lin 1999: 68-70). </w:t>
      </w:r>
    </w:p>
    <w:p w:rsidR="00A90BF8" w:rsidRPr="00A90BF8" w:rsidRDefault="00A90BF8" w:rsidP="00A90BF8">
      <w:pPr>
        <w:pStyle w:val="FootnoteText"/>
        <w:rPr>
          <w:rFonts w:ascii="Adobe Garamond Pro" w:hAnsi="Adobe Garamond Pro"/>
          <w:sz w:val="18"/>
          <w:szCs w:val="18"/>
          <w:lang w:val="bs-Latn-BA"/>
        </w:rPr>
      </w:pPr>
    </w:p>
  </w:footnote>
  <w:footnote w:id="4">
    <w:p w:rsidR="00A90BF8" w:rsidRPr="00A90BF8" w:rsidRDefault="00A90BF8" w:rsidP="00A90BF8">
      <w:pPr>
        <w:pStyle w:val="FootnoteText"/>
        <w:rPr>
          <w:rFonts w:ascii="Adobe Garamond Pro" w:hAnsi="Adobe Garamond Pro"/>
          <w:sz w:val="18"/>
          <w:szCs w:val="18"/>
          <w:lang w:val="bs-Latn-BA"/>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bs-Latn-BA"/>
        </w:rPr>
        <w:t xml:space="preserve"> </w:t>
      </w:r>
      <w:r w:rsidRPr="00A90BF8">
        <w:rPr>
          <w:rFonts w:ascii="Adobe Garamond Pro" w:hAnsi="Adobe Garamond Pro"/>
          <w:sz w:val="18"/>
          <w:szCs w:val="18"/>
        </w:rPr>
        <w:t>Procenti</w:t>
      </w:r>
      <w:r w:rsidRPr="00A90BF8">
        <w:rPr>
          <w:rFonts w:ascii="Adobe Garamond Pro" w:hAnsi="Adobe Garamond Pro"/>
          <w:sz w:val="18"/>
          <w:szCs w:val="18"/>
          <w:lang w:val="bs-Latn-BA"/>
        </w:rPr>
        <w:t xml:space="preserve"> </w:t>
      </w:r>
      <w:r w:rsidRPr="00A90BF8">
        <w:rPr>
          <w:rFonts w:ascii="Adobe Garamond Pro" w:hAnsi="Adobe Garamond Pro"/>
          <w:sz w:val="18"/>
          <w:szCs w:val="18"/>
        </w:rPr>
        <w:t>predstavljaju</w:t>
      </w:r>
      <w:r w:rsidRPr="00A90BF8">
        <w:rPr>
          <w:rFonts w:ascii="Adobe Garamond Pro" w:hAnsi="Adobe Garamond Pro"/>
          <w:sz w:val="18"/>
          <w:szCs w:val="18"/>
          <w:lang w:val="bs-Latn-BA"/>
        </w:rPr>
        <w:t xml:space="preserve"> </w:t>
      </w:r>
      <w:r w:rsidRPr="00A90BF8">
        <w:rPr>
          <w:rFonts w:ascii="Adobe Garamond Pro" w:hAnsi="Adobe Garamond Pro"/>
          <w:sz w:val="18"/>
          <w:szCs w:val="18"/>
        </w:rPr>
        <w:t>zbir</w:t>
      </w:r>
      <w:r w:rsidRPr="00A90BF8">
        <w:rPr>
          <w:rFonts w:ascii="Adobe Garamond Pro" w:hAnsi="Adobe Garamond Pro"/>
          <w:sz w:val="18"/>
          <w:szCs w:val="18"/>
          <w:lang w:val="bs-Latn-BA"/>
        </w:rPr>
        <w:t xml:space="preserve"> </w:t>
      </w:r>
      <w:r w:rsidRPr="00A90BF8">
        <w:rPr>
          <w:rFonts w:ascii="Adobe Garamond Pro" w:hAnsi="Adobe Garamond Pro"/>
          <w:sz w:val="18"/>
          <w:szCs w:val="18"/>
        </w:rPr>
        <w:t>dva</w:t>
      </w:r>
      <w:r w:rsidRPr="00A90BF8">
        <w:rPr>
          <w:rFonts w:ascii="Adobe Garamond Pro" w:hAnsi="Adobe Garamond Pro"/>
          <w:sz w:val="18"/>
          <w:szCs w:val="18"/>
          <w:lang w:val="bs-Latn-BA"/>
        </w:rPr>
        <w:t xml:space="preserve"> </w:t>
      </w:r>
      <w:r w:rsidRPr="00A90BF8">
        <w:rPr>
          <w:rFonts w:ascii="Adobe Garamond Pro" w:hAnsi="Adobe Garamond Pro"/>
          <w:sz w:val="18"/>
          <w:szCs w:val="18"/>
        </w:rPr>
        <w:t>modaliteta</w:t>
      </w:r>
      <w:r w:rsidRPr="00A90BF8">
        <w:rPr>
          <w:rFonts w:ascii="Adobe Garamond Pro" w:hAnsi="Adobe Garamond Pro"/>
          <w:sz w:val="18"/>
          <w:szCs w:val="18"/>
          <w:lang w:val="bs-Latn-BA"/>
        </w:rPr>
        <w:t xml:space="preserve"> </w:t>
      </w:r>
      <w:r w:rsidRPr="00A90BF8">
        <w:rPr>
          <w:rFonts w:ascii="Adobe Garamond Pro" w:hAnsi="Adobe Garamond Pro"/>
          <w:sz w:val="18"/>
          <w:szCs w:val="18"/>
        </w:rPr>
        <w:t>i</w:t>
      </w:r>
      <w:r w:rsidRPr="00A90BF8">
        <w:rPr>
          <w:rFonts w:ascii="Adobe Garamond Pro" w:hAnsi="Adobe Garamond Pro"/>
          <w:sz w:val="18"/>
          <w:szCs w:val="18"/>
          <w:lang w:val="bs-Latn-BA"/>
        </w:rPr>
        <w:t xml:space="preserve"> </w:t>
      </w:r>
      <w:r w:rsidRPr="00A90BF8">
        <w:rPr>
          <w:rFonts w:ascii="Adobe Garamond Pro" w:hAnsi="Adobe Garamond Pro"/>
          <w:sz w:val="18"/>
          <w:szCs w:val="18"/>
        </w:rPr>
        <w:t>to</w:t>
      </w:r>
      <w:r w:rsidRPr="00A90BF8">
        <w:rPr>
          <w:rFonts w:ascii="Adobe Garamond Pro" w:hAnsi="Adobe Garamond Pro"/>
          <w:sz w:val="18"/>
          <w:szCs w:val="18"/>
          <w:lang w:val="bs-Latn-BA"/>
        </w:rPr>
        <w:t xml:space="preserve">: </w:t>
      </w:r>
      <w:r w:rsidRPr="00A90BF8">
        <w:rPr>
          <w:rFonts w:ascii="Adobe Garamond Pro" w:hAnsi="Adobe Garamond Pro"/>
          <w:sz w:val="18"/>
          <w:szCs w:val="18"/>
        </w:rPr>
        <w:t>vrlo</w:t>
      </w:r>
      <w:r w:rsidRPr="00A90BF8">
        <w:rPr>
          <w:rFonts w:ascii="Adobe Garamond Pro" w:hAnsi="Adobe Garamond Pro"/>
          <w:sz w:val="18"/>
          <w:szCs w:val="18"/>
          <w:lang w:val="bs-Latn-BA"/>
        </w:rPr>
        <w:t xml:space="preserve"> </w:t>
      </w:r>
      <w:r w:rsidRPr="00A90BF8">
        <w:rPr>
          <w:rFonts w:ascii="Adobe Garamond Pro" w:hAnsi="Adobe Garamond Pro"/>
          <w:sz w:val="18"/>
          <w:szCs w:val="18"/>
        </w:rPr>
        <w:t>veliko</w:t>
      </w:r>
      <w:r w:rsidRPr="00A90BF8">
        <w:rPr>
          <w:rFonts w:ascii="Adobe Garamond Pro" w:hAnsi="Adobe Garamond Pro"/>
          <w:sz w:val="18"/>
          <w:szCs w:val="18"/>
          <w:lang w:val="bs-Latn-BA"/>
        </w:rPr>
        <w:t xml:space="preserve"> </w:t>
      </w:r>
      <w:r w:rsidRPr="00A90BF8">
        <w:rPr>
          <w:rFonts w:ascii="Adobe Garamond Pro" w:hAnsi="Adobe Garamond Pro"/>
          <w:sz w:val="18"/>
          <w:szCs w:val="18"/>
        </w:rPr>
        <w:t>povjerenje</w:t>
      </w:r>
      <w:r w:rsidRPr="00A90BF8">
        <w:rPr>
          <w:rFonts w:ascii="Adobe Garamond Pro" w:hAnsi="Adobe Garamond Pro"/>
          <w:sz w:val="18"/>
          <w:szCs w:val="18"/>
          <w:lang w:val="bs-Latn-BA"/>
        </w:rPr>
        <w:t xml:space="preserve"> </w:t>
      </w:r>
      <w:r w:rsidRPr="00A90BF8">
        <w:rPr>
          <w:rFonts w:ascii="Adobe Garamond Pro" w:hAnsi="Adobe Garamond Pro"/>
          <w:sz w:val="18"/>
          <w:szCs w:val="18"/>
        </w:rPr>
        <w:t>i</w:t>
      </w:r>
      <w:r w:rsidRPr="00A90BF8">
        <w:rPr>
          <w:rFonts w:ascii="Adobe Garamond Pro" w:hAnsi="Adobe Garamond Pro"/>
          <w:sz w:val="18"/>
          <w:szCs w:val="18"/>
          <w:lang w:val="bs-Latn-BA"/>
        </w:rPr>
        <w:t xml:space="preserve"> </w:t>
      </w:r>
      <w:r w:rsidRPr="00A90BF8">
        <w:rPr>
          <w:rFonts w:ascii="Adobe Garamond Pro" w:hAnsi="Adobe Garamond Pro"/>
          <w:sz w:val="18"/>
          <w:szCs w:val="18"/>
        </w:rPr>
        <w:t>dosta</w:t>
      </w:r>
      <w:r w:rsidRPr="00A90BF8">
        <w:rPr>
          <w:rFonts w:ascii="Adobe Garamond Pro" w:hAnsi="Adobe Garamond Pro"/>
          <w:sz w:val="18"/>
          <w:szCs w:val="18"/>
          <w:lang w:val="bs-Latn-BA"/>
        </w:rPr>
        <w:t xml:space="preserve"> </w:t>
      </w:r>
      <w:r w:rsidRPr="00A90BF8">
        <w:rPr>
          <w:rFonts w:ascii="Adobe Garamond Pro" w:hAnsi="Adobe Garamond Pro"/>
          <w:sz w:val="18"/>
          <w:szCs w:val="18"/>
        </w:rPr>
        <w:t>povjerenja</w:t>
      </w:r>
      <w:r w:rsidRPr="00A90BF8">
        <w:rPr>
          <w:rFonts w:ascii="Adobe Garamond Pro" w:hAnsi="Adobe Garamond Pro"/>
          <w:sz w:val="18"/>
          <w:szCs w:val="18"/>
          <w:lang w:val="bs-Latn-BA"/>
        </w:rPr>
        <w:t>.</w:t>
      </w:r>
    </w:p>
  </w:footnote>
  <w:footnote w:id="5">
    <w:p w:rsidR="00A90BF8" w:rsidRPr="00A90BF8" w:rsidRDefault="00A90BF8" w:rsidP="00A90BF8">
      <w:pPr>
        <w:pStyle w:val="FootnoteText"/>
        <w:jc w:val="both"/>
        <w:rPr>
          <w:rFonts w:ascii="Adobe Garamond Pro" w:hAnsi="Adobe Garamond Pro"/>
          <w:sz w:val="18"/>
          <w:szCs w:val="18"/>
          <w:lang w:val="bs-Latn-BA"/>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bs-Latn-BA"/>
        </w:rPr>
        <w:t xml:space="preserve"> </w:t>
      </w:r>
      <w:r w:rsidRPr="00A90BF8">
        <w:rPr>
          <w:rFonts w:ascii="Adobe Garamond Pro" w:hAnsi="Adobe Garamond Pro"/>
          <w:sz w:val="18"/>
          <w:szCs w:val="18"/>
        </w:rPr>
        <w:t>Intervju</w:t>
      </w:r>
      <w:r w:rsidRPr="00A90BF8">
        <w:rPr>
          <w:rFonts w:ascii="Adobe Garamond Pro" w:hAnsi="Adobe Garamond Pro"/>
          <w:sz w:val="18"/>
          <w:szCs w:val="18"/>
          <w:lang w:val="bs-Latn-BA"/>
        </w:rPr>
        <w:t xml:space="preserve"> </w:t>
      </w:r>
      <w:r w:rsidRPr="00A90BF8">
        <w:rPr>
          <w:rFonts w:ascii="Adobe Garamond Pro" w:hAnsi="Adobe Garamond Pro"/>
          <w:sz w:val="18"/>
          <w:szCs w:val="18"/>
        </w:rPr>
        <w:t>koji</w:t>
      </w:r>
      <w:r w:rsidRPr="00A90BF8">
        <w:rPr>
          <w:rFonts w:ascii="Adobe Garamond Pro" w:hAnsi="Adobe Garamond Pro"/>
          <w:sz w:val="18"/>
          <w:szCs w:val="18"/>
          <w:lang w:val="bs-Latn-BA"/>
        </w:rPr>
        <w:t xml:space="preserve"> </w:t>
      </w:r>
      <w:r w:rsidRPr="00A90BF8">
        <w:rPr>
          <w:rFonts w:ascii="Adobe Garamond Pro" w:hAnsi="Adobe Garamond Pro"/>
          <w:sz w:val="18"/>
          <w:szCs w:val="18"/>
        </w:rPr>
        <w:t>je</w:t>
      </w:r>
      <w:r w:rsidRPr="00A90BF8">
        <w:rPr>
          <w:rFonts w:ascii="Adobe Garamond Pro" w:hAnsi="Adobe Garamond Pro"/>
          <w:sz w:val="18"/>
          <w:szCs w:val="18"/>
          <w:lang w:val="bs-Latn-BA"/>
        </w:rPr>
        <w:t xml:space="preserve"> </w:t>
      </w:r>
      <w:r w:rsidRPr="00A90BF8">
        <w:rPr>
          <w:rFonts w:ascii="Adobe Garamond Pro" w:hAnsi="Adobe Garamond Pro"/>
          <w:sz w:val="18"/>
          <w:szCs w:val="18"/>
        </w:rPr>
        <w:t>obavljen</w:t>
      </w:r>
      <w:r w:rsidRPr="00A90BF8">
        <w:rPr>
          <w:rFonts w:ascii="Adobe Garamond Pro" w:hAnsi="Adobe Garamond Pro"/>
          <w:sz w:val="18"/>
          <w:szCs w:val="18"/>
          <w:lang w:val="bs-Latn-BA"/>
        </w:rPr>
        <w:t xml:space="preserve"> </w:t>
      </w:r>
      <w:r w:rsidRPr="00A90BF8">
        <w:rPr>
          <w:rFonts w:ascii="Adobe Garamond Pro" w:hAnsi="Adobe Garamond Pro"/>
          <w:sz w:val="18"/>
          <w:szCs w:val="18"/>
        </w:rPr>
        <w:t>sa</w:t>
      </w:r>
      <w:r w:rsidRPr="00A90BF8">
        <w:rPr>
          <w:rFonts w:ascii="Adobe Garamond Pro" w:hAnsi="Adobe Garamond Pro"/>
          <w:sz w:val="18"/>
          <w:szCs w:val="18"/>
          <w:lang w:val="bs-Latn-BA"/>
        </w:rPr>
        <w:t xml:space="preserve"> </w:t>
      </w:r>
      <w:r w:rsidRPr="00A90BF8">
        <w:rPr>
          <w:rFonts w:ascii="Adobe Garamond Pro" w:hAnsi="Adobe Garamond Pro"/>
          <w:sz w:val="18"/>
          <w:szCs w:val="18"/>
        </w:rPr>
        <w:t>inspektorom</w:t>
      </w:r>
      <w:r w:rsidRPr="00A90BF8">
        <w:rPr>
          <w:rFonts w:ascii="Adobe Garamond Pro" w:hAnsi="Adobe Garamond Pro"/>
          <w:sz w:val="18"/>
          <w:szCs w:val="18"/>
          <w:lang w:val="bs-Latn-BA"/>
        </w:rPr>
        <w:t xml:space="preserve"> </w:t>
      </w:r>
      <w:r w:rsidRPr="00A90BF8">
        <w:rPr>
          <w:rFonts w:ascii="Adobe Garamond Pro" w:hAnsi="Adobe Garamond Pro"/>
          <w:sz w:val="18"/>
          <w:szCs w:val="18"/>
        </w:rPr>
        <w:t>MUP</w:t>
      </w:r>
      <w:r w:rsidRPr="00A90BF8">
        <w:rPr>
          <w:rFonts w:ascii="Adobe Garamond Pro" w:hAnsi="Adobe Garamond Pro"/>
          <w:sz w:val="18"/>
          <w:szCs w:val="18"/>
          <w:lang w:val="bs-Latn-BA"/>
        </w:rPr>
        <w:t>-</w:t>
      </w:r>
      <w:r w:rsidRPr="00A90BF8">
        <w:rPr>
          <w:rFonts w:ascii="Adobe Garamond Pro" w:hAnsi="Adobe Garamond Pro"/>
          <w:sz w:val="18"/>
          <w:szCs w:val="18"/>
        </w:rPr>
        <w:t>a</w:t>
      </w:r>
      <w:r w:rsidRPr="00A90BF8">
        <w:rPr>
          <w:rFonts w:ascii="Adobe Garamond Pro" w:hAnsi="Adobe Garamond Pro"/>
          <w:sz w:val="18"/>
          <w:szCs w:val="18"/>
          <w:lang w:val="bs-Latn-BA"/>
        </w:rPr>
        <w:t xml:space="preserve"> </w:t>
      </w:r>
      <w:r w:rsidRPr="00A90BF8">
        <w:rPr>
          <w:rFonts w:ascii="Adobe Garamond Pro" w:hAnsi="Adobe Garamond Pro"/>
          <w:sz w:val="18"/>
          <w:szCs w:val="18"/>
        </w:rPr>
        <w:t>KS</w:t>
      </w:r>
      <w:r w:rsidRPr="00A90BF8">
        <w:rPr>
          <w:rFonts w:ascii="Adobe Garamond Pro" w:hAnsi="Adobe Garamond Pro"/>
          <w:sz w:val="18"/>
          <w:szCs w:val="18"/>
          <w:lang w:val="bs-Latn-BA"/>
        </w:rPr>
        <w:t>-</w:t>
      </w:r>
      <w:r w:rsidRPr="00A90BF8">
        <w:rPr>
          <w:rFonts w:ascii="Adobe Garamond Pro" w:hAnsi="Adobe Garamond Pro"/>
          <w:sz w:val="18"/>
          <w:szCs w:val="18"/>
        </w:rPr>
        <w:t>a</w:t>
      </w:r>
      <w:r w:rsidRPr="00A90BF8">
        <w:rPr>
          <w:rFonts w:ascii="Adobe Garamond Pro" w:hAnsi="Adobe Garamond Pro"/>
          <w:sz w:val="18"/>
          <w:szCs w:val="18"/>
          <w:lang w:val="bs-Latn-BA"/>
        </w:rPr>
        <w:t xml:space="preserve"> </w:t>
      </w:r>
      <w:r w:rsidRPr="00A90BF8">
        <w:rPr>
          <w:rFonts w:ascii="Adobe Garamond Pro" w:hAnsi="Adobe Garamond Pro"/>
          <w:sz w:val="18"/>
          <w:szCs w:val="18"/>
        </w:rPr>
        <w:t>Irfanom</w:t>
      </w:r>
      <w:r w:rsidRPr="00A90BF8">
        <w:rPr>
          <w:rFonts w:ascii="Adobe Garamond Pro" w:hAnsi="Adobe Garamond Pro"/>
          <w:sz w:val="18"/>
          <w:szCs w:val="18"/>
          <w:lang w:val="bs-Latn-BA"/>
        </w:rPr>
        <w:t xml:space="preserve"> </w:t>
      </w:r>
      <w:r w:rsidRPr="00A90BF8">
        <w:rPr>
          <w:rFonts w:ascii="Adobe Garamond Pro" w:hAnsi="Adobe Garamond Pro"/>
          <w:sz w:val="18"/>
          <w:szCs w:val="18"/>
        </w:rPr>
        <w:t>Nefi</w:t>
      </w:r>
      <w:r w:rsidRPr="00A90BF8">
        <w:rPr>
          <w:rFonts w:ascii="Adobe Garamond Pro" w:hAnsi="Adobe Garamond Pro"/>
          <w:sz w:val="18"/>
          <w:szCs w:val="18"/>
          <w:lang w:val="bs-Latn-BA"/>
        </w:rPr>
        <w:t>ć</w:t>
      </w:r>
      <w:r w:rsidRPr="00A90BF8">
        <w:rPr>
          <w:rFonts w:ascii="Adobe Garamond Pro" w:hAnsi="Adobe Garamond Pro"/>
          <w:sz w:val="18"/>
          <w:szCs w:val="18"/>
        </w:rPr>
        <w:t>em</w:t>
      </w:r>
      <w:r w:rsidRPr="00A90BF8">
        <w:rPr>
          <w:rFonts w:ascii="Adobe Garamond Pro" w:hAnsi="Adobe Garamond Pro"/>
          <w:sz w:val="18"/>
          <w:szCs w:val="18"/>
          <w:lang w:val="bs-Latn-BA"/>
        </w:rPr>
        <w:t xml:space="preserve">, </w:t>
      </w:r>
      <w:r w:rsidRPr="00A90BF8">
        <w:rPr>
          <w:rFonts w:ascii="Adobe Garamond Pro" w:hAnsi="Adobe Garamond Pro"/>
          <w:sz w:val="18"/>
          <w:szCs w:val="18"/>
        </w:rPr>
        <w:t>ra</w:t>
      </w:r>
      <w:r w:rsidRPr="00A90BF8">
        <w:rPr>
          <w:rFonts w:ascii="Adobe Garamond Pro" w:hAnsi="Adobe Garamond Pro"/>
          <w:sz w:val="18"/>
          <w:szCs w:val="18"/>
          <w:lang w:val="bs-Latn-BA"/>
        </w:rPr>
        <w:t>đ</w:t>
      </w:r>
      <w:r w:rsidRPr="00A90BF8">
        <w:rPr>
          <w:rFonts w:ascii="Adobe Garamond Pro" w:hAnsi="Adobe Garamond Pro"/>
          <w:sz w:val="18"/>
          <w:szCs w:val="18"/>
        </w:rPr>
        <w:t>en</w:t>
      </w:r>
      <w:r w:rsidRPr="00A90BF8">
        <w:rPr>
          <w:rFonts w:ascii="Adobe Garamond Pro" w:hAnsi="Adobe Garamond Pro"/>
          <w:sz w:val="18"/>
          <w:szCs w:val="18"/>
          <w:lang w:val="bs-Latn-BA"/>
        </w:rPr>
        <w:t xml:space="preserve"> </w:t>
      </w:r>
      <w:r w:rsidRPr="00A90BF8">
        <w:rPr>
          <w:rFonts w:ascii="Adobe Garamond Pro" w:hAnsi="Adobe Garamond Pro"/>
          <w:sz w:val="18"/>
          <w:szCs w:val="18"/>
        </w:rPr>
        <w:t>je</w:t>
      </w:r>
      <w:r w:rsidRPr="00A90BF8">
        <w:rPr>
          <w:rFonts w:ascii="Adobe Garamond Pro" w:hAnsi="Adobe Garamond Pro"/>
          <w:sz w:val="18"/>
          <w:szCs w:val="18"/>
          <w:lang w:val="bs-Latn-BA"/>
        </w:rPr>
        <w:t xml:space="preserve"> </w:t>
      </w:r>
      <w:r w:rsidRPr="00A90BF8">
        <w:rPr>
          <w:rFonts w:ascii="Adobe Garamond Pro" w:hAnsi="Adobe Garamond Pro"/>
          <w:sz w:val="18"/>
          <w:szCs w:val="18"/>
        </w:rPr>
        <w:t>isklju</w:t>
      </w:r>
      <w:r w:rsidRPr="00A90BF8">
        <w:rPr>
          <w:rFonts w:ascii="Adobe Garamond Pro" w:hAnsi="Adobe Garamond Pro"/>
          <w:sz w:val="18"/>
          <w:szCs w:val="18"/>
          <w:lang w:val="bs-Latn-BA"/>
        </w:rPr>
        <w:t>č</w:t>
      </w:r>
      <w:r w:rsidRPr="00A90BF8">
        <w:rPr>
          <w:rFonts w:ascii="Adobe Garamond Pro" w:hAnsi="Adobe Garamond Pro"/>
          <w:sz w:val="18"/>
          <w:szCs w:val="18"/>
        </w:rPr>
        <w:t>ivo</w:t>
      </w:r>
      <w:r w:rsidRPr="00A90BF8">
        <w:rPr>
          <w:rFonts w:ascii="Adobe Garamond Pro" w:hAnsi="Adobe Garamond Pro"/>
          <w:sz w:val="18"/>
          <w:szCs w:val="18"/>
          <w:lang w:val="bs-Latn-BA"/>
        </w:rPr>
        <w:t xml:space="preserve"> </w:t>
      </w:r>
      <w:r w:rsidRPr="00A90BF8">
        <w:rPr>
          <w:rFonts w:ascii="Adobe Garamond Pro" w:hAnsi="Adobe Garamond Pro"/>
          <w:sz w:val="18"/>
          <w:szCs w:val="18"/>
        </w:rPr>
        <w:t>za</w:t>
      </w:r>
      <w:r w:rsidRPr="00A90BF8">
        <w:rPr>
          <w:rFonts w:ascii="Adobe Garamond Pro" w:hAnsi="Adobe Garamond Pro"/>
          <w:sz w:val="18"/>
          <w:szCs w:val="18"/>
          <w:lang w:val="bs-Latn-BA"/>
        </w:rPr>
        <w:t xml:space="preserve"> </w:t>
      </w:r>
      <w:r w:rsidRPr="00A90BF8">
        <w:rPr>
          <w:rFonts w:ascii="Adobe Garamond Pro" w:hAnsi="Adobe Garamond Pro"/>
          <w:sz w:val="18"/>
          <w:szCs w:val="18"/>
        </w:rPr>
        <w:t>potrebe</w:t>
      </w:r>
      <w:r w:rsidRPr="00A90BF8">
        <w:rPr>
          <w:rFonts w:ascii="Adobe Garamond Pro" w:hAnsi="Adobe Garamond Pro"/>
          <w:sz w:val="18"/>
          <w:szCs w:val="18"/>
          <w:lang w:val="bs-Latn-BA"/>
        </w:rPr>
        <w:t xml:space="preserve"> </w:t>
      </w:r>
      <w:r w:rsidRPr="00A90BF8">
        <w:rPr>
          <w:rFonts w:ascii="Adobe Garamond Pro" w:hAnsi="Adobe Garamond Pro"/>
          <w:sz w:val="18"/>
          <w:szCs w:val="18"/>
        </w:rPr>
        <w:t>ovog</w:t>
      </w:r>
      <w:r w:rsidRPr="00A90BF8">
        <w:rPr>
          <w:rFonts w:ascii="Adobe Garamond Pro" w:hAnsi="Adobe Garamond Pro"/>
          <w:sz w:val="18"/>
          <w:szCs w:val="18"/>
          <w:lang w:val="bs-Latn-BA"/>
        </w:rPr>
        <w:t xml:space="preserve"> </w:t>
      </w:r>
      <w:r w:rsidRPr="00A90BF8">
        <w:rPr>
          <w:rFonts w:ascii="Adobe Garamond Pro" w:hAnsi="Adobe Garamond Pro"/>
          <w:sz w:val="18"/>
          <w:szCs w:val="18"/>
        </w:rPr>
        <w:t>istra</w:t>
      </w:r>
      <w:r w:rsidRPr="00A90BF8">
        <w:rPr>
          <w:rFonts w:ascii="Adobe Garamond Pro" w:hAnsi="Adobe Garamond Pro"/>
          <w:sz w:val="18"/>
          <w:szCs w:val="18"/>
          <w:lang w:val="bs-Latn-BA"/>
        </w:rPr>
        <w:t>ž</w:t>
      </w:r>
      <w:r w:rsidRPr="00A90BF8">
        <w:rPr>
          <w:rFonts w:ascii="Adobe Garamond Pro" w:hAnsi="Adobe Garamond Pro"/>
          <w:sz w:val="18"/>
          <w:szCs w:val="18"/>
        </w:rPr>
        <w:t>ivanja</w:t>
      </w:r>
      <w:r w:rsidRPr="00A90BF8">
        <w:rPr>
          <w:rFonts w:ascii="Adobe Garamond Pro" w:hAnsi="Adobe Garamond Pro"/>
          <w:sz w:val="18"/>
          <w:szCs w:val="18"/>
          <w:lang w:val="bs-Latn-BA"/>
        </w:rPr>
        <w:t xml:space="preserve">, </w:t>
      </w:r>
      <w:r w:rsidRPr="00A90BF8">
        <w:rPr>
          <w:rFonts w:ascii="Adobe Garamond Pro" w:hAnsi="Adobe Garamond Pro"/>
          <w:sz w:val="18"/>
          <w:szCs w:val="18"/>
        </w:rPr>
        <w:t>stoga</w:t>
      </w:r>
      <w:r w:rsidRPr="00A90BF8">
        <w:rPr>
          <w:rFonts w:ascii="Adobe Garamond Pro" w:hAnsi="Adobe Garamond Pro"/>
          <w:sz w:val="18"/>
          <w:szCs w:val="18"/>
          <w:lang w:val="bs-Latn-BA"/>
        </w:rPr>
        <w:t xml:space="preserve"> </w:t>
      </w:r>
      <w:r w:rsidRPr="00A90BF8">
        <w:rPr>
          <w:rFonts w:ascii="Adobe Garamond Pro" w:hAnsi="Adobe Garamond Pro"/>
          <w:sz w:val="18"/>
          <w:szCs w:val="18"/>
        </w:rPr>
        <w:t>podaci</w:t>
      </w:r>
      <w:r w:rsidRPr="00A90BF8">
        <w:rPr>
          <w:rFonts w:ascii="Adobe Garamond Pro" w:hAnsi="Adobe Garamond Pro"/>
          <w:sz w:val="18"/>
          <w:szCs w:val="18"/>
          <w:lang w:val="bs-Latn-BA"/>
        </w:rPr>
        <w:t xml:space="preserve"> </w:t>
      </w:r>
      <w:r w:rsidRPr="00A90BF8">
        <w:rPr>
          <w:rFonts w:ascii="Adobe Garamond Pro" w:hAnsi="Adobe Garamond Pro"/>
          <w:sz w:val="18"/>
          <w:szCs w:val="18"/>
        </w:rPr>
        <w:t>dobiveni</w:t>
      </w:r>
      <w:r w:rsidRPr="00A90BF8">
        <w:rPr>
          <w:rFonts w:ascii="Adobe Garamond Pro" w:hAnsi="Adobe Garamond Pro"/>
          <w:sz w:val="18"/>
          <w:szCs w:val="18"/>
          <w:lang w:val="bs-Latn-BA"/>
        </w:rPr>
        <w:t xml:space="preserve"> </w:t>
      </w:r>
      <w:r w:rsidRPr="00A90BF8">
        <w:rPr>
          <w:rFonts w:ascii="Adobe Garamond Pro" w:hAnsi="Adobe Garamond Pro"/>
          <w:sz w:val="18"/>
          <w:szCs w:val="18"/>
        </w:rPr>
        <w:t>u</w:t>
      </w:r>
      <w:r w:rsidRPr="00A90BF8">
        <w:rPr>
          <w:rFonts w:ascii="Adobe Garamond Pro" w:hAnsi="Adobe Garamond Pro"/>
          <w:sz w:val="18"/>
          <w:szCs w:val="18"/>
          <w:lang w:val="bs-Latn-BA"/>
        </w:rPr>
        <w:t xml:space="preserve"> </w:t>
      </w:r>
      <w:r w:rsidRPr="00A90BF8">
        <w:rPr>
          <w:rFonts w:ascii="Adobe Garamond Pro" w:hAnsi="Adobe Garamond Pro"/>
          <w:sz w:val="18"/>
          <w:szCs w:val="18"/>
        </w:rPr>
        <w:t>odgovorima</w:t>
      </w:r>
      <w:r w:rsidRPr="00A90BF8">
        <w:rPr>
          <w:rFonts w:ascii="Adobe Garamond Pro" w:hAnsi="Adobe Garamond Pro"/>
          <w:sz w:val="18"/>
          <w:szCs w:val="18"/>
          <w:lang w:val="bs-Latn-BA"/>
        </w:rPr>
        <w:t xml:space="preserve"> </w:t>
      </w:r>
      <w:r w:rsidRPr="00A90BF8">
        <w:rPr>
          <w:rFonts w:ascii="Adobe Garamond Pro" w:hAnsi="Adobe Garamond Pro"/>
          <w:sz w:val="18"/>
          <w:szCs w:val="18"/>
        </w:rPr>
        <w:t>na</w:t>
      </w:r>
      <w:r w:rsidRPr="00A90BF8">
        <w:rPr>
          <w:rFonts w:ascii="Adobe Garamond Pro" w:hAnsi="Adobe Garamond Pro"/>
          <w:sz w:val="18"/>
          <w:szCs w:val="18"/>
          <w:lang w:val="bs-Latn-BA"/>
        </w:rPr>
        <w:t xml:space="preserve"> </w:t>
      </w:r>
      <w:r w:rsidRPr="00A90BF8">
        <w:rPr>
          <w:rFonts w:ascii="Adobe Garamond Pro" w:hAnsi="Adobe Garamond Pro"/>
          <w:sz w:val="18"/>
          <w:szCs w:val="18"/>
        </w:rPr>
        <w:t>postavljena</w:t>
      </w:r>
      <w:r w:rsidRPr="00A90BF8">
        <w:rPr>
          <w:rFonts w:ascii="Adobe Garamond Pro" w:hAnsi="Adobe Garamond Pro"/>
          <w:sz w:val="18"/>
          <w:szCs w:val="18"/>
          <w:lang w:val="bs-Latn-BA"/>
        </w:rPr>
        <w:t xml:space="preserve"> </w:t>
      </w:r>
      <w:r w:rsidRPr="00A90BF8">
        <w:rPr>
          <w:rFonts w:ascii="Adobe Garamond Pro" w:hAnsi="Adobe Garamond Pro"/>
          <w:sz w:val="18"/>
          <w:szCs w:val="18"/>
        </w:rPr>
        <w:t>pitanja</w:t>
      </w:r>
      <w:r w:rsidRPr="00A90BF8">
        <w:rPr>
          <w:rFonts w:ascii="Adobe Garamond Pro" w:hAnsi="Adobe Garamond Pro"/>
          <w:sz w:val="18"/>
          <w:szCs w:val="18"/>
          <w:lang w:val="bs-Latn-BA"/>
        </w:rPr>
        <w:t xml:space="preserve"> </w:t>
      </w:r>
      <w:r w:rsidRPr="00A90BF8">
        <w:rPr>
          <w:rFonts w:ascii="Adobe Garamond Pro" w:hAnsi="Adobe Garamond Pro"/>
          <w:sz w:val="18"/>
          <w:szCs w:val="18"/>
        </w:rPr>
        <w:t>ne</w:t>
      </w:r>
      <w:r w:rsidRPr="00A90BF8">
        <w:rPr>
          <w:rFonts w:ascii="Adobe Garamond Pro" w:hAnsi="Adobe Garamond Pro"/>
          <w:sz w:val="18"/>
          <w:szCs w:val="18"/>
          <w:lang w:val="bs-Latn-BA"/>
        </w:rPr>
        <w:t>ć</w:t>
      </w:r>
      <w:r w:rsidRPr="00A90BF8">
        <w:rPr>
          <w:rFonts w:ascii="Adobe Garamond Pro" w:hAnsi="Adobe Garamond Pro"/>
          <w:sz w:val="18"/>
          <w:szCs w:val="18"/>
        </w:rPr>
        <w:t>e</w:t>
      </w:r>
      <w:r w:rsidRPr="00A90BF8">
        <w:rPr>
          <w:rFonts w:ascii="Adobe Garamond Pro" w:hAnsi="Adobe Garamond Pro"/>
          <w:sz w:val="18"/>
          <w:szCs w:val="18"/>
          <w:lang w:val="bs-Latn-BA"/>
        </w:rPr>
        <w:t xml:space="preserve"> </w:t>
      </w:r>
      <w:r w:rsidRPr="00A90BF8">
        <w:rPr>
          <w:rFonts w:ascii="Adobe Garamond Pro" w:hAnsi="Adobe Garamond Pro"/>
          <w:sz w:val="18"/>
          <w:szCs w:val="18"/>
        </w:rPr>
        <w:t>biti</w:t>
      </w:r>
      <w:r w:rsidRPr="00A90BF8">
        <w:rPr>
          <w:rFonts w:ascii="Adobe Garamond Pro" w:hAnsi="Adobe Garamond Pro"/>
          <w:sz w:val="18"/>
          <w:szCs w:val="18"/>
          <w:lang w:val="bs-Latn-BA"/>
        </w:rPr>
        <w:t xml:space="preserve"> </w:t>
      </w:r>
      <w:r w:rsidRPr="00A90BF8">
        <w:rPr>
          <w:rFonts w:ascii="Adobe Garamond Pro" w:hAnsi="Adobe Garamond Pro"/>
          <w:sz w:val="18"/>
          <w:szCs w:val="18"/>
        </w:rPr>
        <w:t>kori</w:t>
      </w:r>
      <w:r w:rsidRPr="00A90BF8">
        <w:rPr>
          <w:rFonts w:ascii="Adobe Garamond Pro" w:hAnsi="Adobe Garamond Pro"/>
          <w:sz w:val="18"/>
          <w:szCs w:val="18"/>
          <w:lang w:val="bs-Latn-BA"/>
        </w:rPr>
        <w:t>š</w:t>
      </w:r>
      <w:r w:rsidRPr="00A90BF8">
        <w:rPr>
          <w:rFonts w:ascii="Adobe Garamond Pro" w:hAnsi="Adobe Garamond Pro"/>
          <w:sz w:val="18"/>
          <w:szCs w:val="18"/>
        </w:rPr>
        <w:t>teni</w:t>
      </w:r>
      <w:r w:rsidRPr="00A90BF8">
        <w:rPr>
          <w:rFonts w:ascii="Adobe Garamond Pro" w:hAnsi="Adobe Garamond Pro"/>
          <w:sz w:val="18"/>
          <w:szCs w:val="18"/>
          <w:lang w:val="bs-Latn-BA"/>
        </w:rPr>
        <w:t xml:space="preserve"> </w:t>
      </w:r>
      <w:r w:rsidRPr="00A90BF8">
        <w:rPr>
          <w:rFonts w:ascii="Adobe Garamond Pro" w:hAnsi="Adobe Garamond Pro"/>
          <w:sz w:val="18"/>
          <w:szCs w:val="18"/>
        </w:rPr>
        <w:t>u</w:t>
      </w:r>
      <w:r w:rsidRPr="00A90BF8">
        <w:rPr>
          <w:rFonts w:ascii="Adobe Garamond Pro" w:hAnsi="Adobe Garamond Pro"/>
          <w:sz w:val="18"/>
          <w:szCs w:val="18"/>
          <w:lang w:val="bs-Latn-BA"/>
        </w:rPr>
        <w:t xml:space="preserve"> </w:t>
      </w:r>
      <w:r w:rsidRPr="00A90BF8">
        <w:rPr>
          <w:rFonts w:ascii="Adobe Garamond Pro" w:hAnsi="Adobe Garamond Pro"/>
          <w:sz w:val="18"/>
          <w:szCs w:val="18"/>
        </w:rPr>
        <w:t>druge</w:t>
      </w:r>
      <w:r w:rsidRPr="00A90BF8">
        <w:rPr>
          <w:rFonts w:ascii="Adobe Garamond Pro" w:hAnsi="Adobe Garamond Pro"/>
          <w:sz w:val="18"/>
          <w:szCs w:val="18"/>
          <w:lang w:val="bs-Latn-BA"/>
        </w:rPr>
        <w:t xml:space="preserve"> </w:t>
      </w:r>
      <w:r w:rsidRPr="00A90BF8">
        <w:rPr>
          <w:rFonts w:ascii="Adobe Garamond Pro" w:hAnsi="Adobe Garamond Pro"/>
          <w:sz w:val="18"/>
          <w:szCs w:val="18"/>
        </w:rPr>
        <w:t>svrhe</w:t>
      </w:r>
      <w:r w:rsidRPr="00A90BF8">
        <w:rPr>
          <w:rFonts w:ascii="Adobe Garamond Pro" w:hAnsi="Adobe Garamond Pro"/>
          <w:sz w:val="18"/>
          <w:szCs w:val="18"/>
          <w:lang w:val="bs-Latn-BA"/>
        </w:rPr>
        <w:t xml:space="preserve">. </w:t>
      </w:r>
      <w:r w:rsidRPr="00A90BF8">
        <w:rPr>
          <w:rFonts w:ascii="Adobe Garamond Pro" w:hAnsi="Adobe Garamond Pro"/>
          <w:sz w:val="18"/>
          <w:szCs w:val="18"/>
        </w:rPr>
        <w:t>Intervju</w:t>
      </w:r>
      <w:r w:rsidRPr="00A90BF8">
        <w:rPr>
          <w:rFonts w:ascii="Adobe Garamond Pro" w:hAnsi="Adobe Garamond Pro"/>
          <w:sz w:val="18"/>
          <w:szCs w:val="18"/>
          <w:lang w:val="bs-Latn-BA"/>
        </w:rPr>
        <w:t xml:space="preserve"> </w:t>
      </w:r>
      <w:r w:rsidRPr="00A90BF8">
        <w:rPr>
          <w:rFonts w:ascii="Adobe Garamond Pro" w:hAnsi="Adobe Garamond Pro"/>
          <w:sz w:val="18"/>
          <w:szCs w:val="18"/>
        </w:rPr>
        <w:t>je</w:t>
      </w:r>
      <w:r w:rsidRPr="00A90BF8">
        <w:rPr>
          <w:rFonts w:ascii="Adobe Garamond Pro" w:hAnsi="Adobe Garamond Pro"/>
          <w:sz w:val="18"/>
          <w:szCs w:val="18"/>
          <w:lang w:val="bs-Latn-BA"/>
        </w:rPr>
        <w:t xml:space="preserve"> </w:t>
      </w:r>
      <w:r w:rsidRPr="00A90BF8">
        <w:rPr>
          <w:rFonts w:ascii="Adobe Garamond Pro" w:hAnsi="Adobe Garamond Pro"/>
          <w:sz w:val="18"/>
          <w:szCs w:val="18"/>
        </w:rPr>
        <w:t>obavljen</w:t>
      </w:r>
      <w:r w:rsidRPr="00A90BF8">
        <w:rPr>
          <w:rFonts w:ascii="Adobe Garamond Pro" w:hAnsi="Adobe Garamond Pro"/>
          <w:sz w:val="18"/>
          <w:szCs w:val="18"/>
          <w:lang w:val="bs-Latn-BA"/>
        </w:rPr>
        <w:t xml:space="preserve"> 08.04.2014. </w:t>
      </w:r>
      <w:r w:rsidRPr="00A90BF8">
        <w:rPr>
          <w:rFonts w:ascii="Adobe Garamond Pro" w:hAnsi="Adobe Garamond Pro"/>
          <w:sz w:val="18"/>
          <w:szCs w:val="18"/>
        </w:rPr>
        <w:t>godine</w:t>
      </w:r>
      <w:r w:rsidRPr="00A90BF8">
        <w:rPr>
          <w:rFonts w:ascii="Adobe Garamond Pro" w:hAnsi="Adobe Garamond Pro"/>
          <w:sz w:val="18"/>
          <w:szCs w:val="18"/>
          <w:lang w:val="bs-Latn-BA"/>
        </w:rPr>
        <w:t xml:space="preserve">, </w:t>
      </w:r>
      <w:r w:rsidRPr="00A90BF8">
        <w:rPr>
          <w:rFonts w:ascii="Adobe Garamond Pro" w:hAnsi="Adobe Garamond Pro"/>
          <w:sz w:val="18"/>
          <w:szCs w:val="18"/>
        </w:rPr>
        <w:t>a</w:t>
      </w:r>
      <w:r w:rsidRPr="00A90BF8">
        <w:rPr>
          <w:rFonts w:ascii="Adobe Garamond Pro" w:hAnsi="Adobe Garamond Pro"/>
          <w:sz w:val="18"/>
          <w:szCs w:val="18"/>
          <w:lang w:val="bs-Latn-BA"/>
        </w:rPr>
        <w:t xml:space="preserve"> </w:t>
      </w:r>
      <w:r w:rsidRPr="00A90BF8">
        <w:rPr>
          <w:rFonts w:ascii="Adobe Garamond Pro" w:hAnsi="Adobe Garamond Pro"/>
          <w:sz w:val="18"/>
          <w:szCs w:val="18"/>
        </w:rPr>
        <w:t>Inspektor</w:t>
      </w:r>
      <w:r w:rsidRPr="00A90BF8">
        <w:rPr>
          <w:rFonts w:ascii="Adobe Garamond Pro" w:hAnsi="Adobe Garamond Pro"/>
          <w:sz w:val="18"/>
          <w:szCs w:val="18"/>
          <w:lang w:val="bs-Latn-BA"/>
        </w:rPr>
        <w:t xml:space="preserve"> </w:t>
      </w:r>
      <w:r w:rsidRPr="00A90BF8">
        <w:rPr>
          <w:rFonts w:ascii="Adobe Garamond Pro" w:hAnsi="Adobe Garamond Pro"/>
          <w:sz w:val="18"/>
          <w:szCs w:val="18"/>
        </w:rPr>
        <w:t>je</w:t>
      </w:r>
      <w:r w:rsidRPr="00A90BF8">
        <w:rPr>
          <w:rFonts w:ascii="Adobe Garamond Pro" w:hAnsi="Adobe Garamond Pro"/>
          <w:sz w:val="18"/>
          <w:szCs w:val="18"/>
          <w:lang w:val="bs-Latn-BA"/>
        </w:rPr>
        <w:t xml:space="preserve"> </w:t>
      </w:r>
      <w:r w:rsidRPr="00A90BF8">
        <w:rPr>
          <w:rFonts w:ascii="Adobe Garamond Pro" w:hAnsi="Adobe Garamond Pro"/>
          <w:sz w:val="18"/>
          <w:szCs w:val="18"/>
        </w:rPr>
        <w:t>upoznat</w:t>
      </w:r>
      <w:r w:rsidRPr="00A90BF8">
        <w:rPr>
          <w:rFonts w:ascii="Adobe Garamond Pro" w:hAnsi="Adobe Garamond Pro"/>
          <w:sz w:val="18"/>
          <w:szCs w:val="18"/>
          <w:lang w:val="bs-Latn-BA"/>
        </w:rPr>
        <w:t xml:space="preserve"> </w:t>
      </w:r>
      <w:r w:rsidRPr="00A90BF8">
        <w:rPr>
          <w:rFonts w:ascii="Adobe Garamond Pro" w:hAnsi="Adobe Garamond Pro"/>
          <w:sz w:val="18"/>
          <w:szCs w:val="18"/>
        </w:rPr>
        <w:t>s</w:t>
      </w:r>
      <w:r w:rsidRPr="00A90BF8">
        <w:rPr>
          <w:rFonts w:ascii="Adobe Garamond Pro" w:hAnsi="Adobe Garamond Pro"/>
          <w:sz w:val="18"/>
          <w:szCs w:val="18"/>
          <w:lang w:val="bs-Latn-BA"/>
        </w:rPr>
        <w:t xml:space="preserve"> </w:t>
      </w:r>
      <w:r w:rsidRPr="00A90BF8">
        <w:rPr>
          <w:rFonts w:ascii="Adobe Garamond Pro" w:hAnsi="Adobe Garamond Pro"/>
          <w:sz w:val="18"/>
          <w:szCs w:val="18"/>
        </w:rPr>
        <w:t>time</w:t>
      </w:r>
      <w:r w:rsidRPr="00A90BF8">
        <w:rPr>
          <w:rFonts w:ascii="Adobe Garamond Pro" w:hAnsi="Adobe Garamond Pro"/>
          <w:sz w:val="18"/>
          <w:szCs w:val="18"/>
          <w:lang w:val="bs-Latn-BA"/>
        </w:rPr>
        <w:t xml:space="preserve"> </w:t>
      </w:r>
      <w:r w:rsidRPr="00A90BF8">
        <w:rPr>
          <w:rFonts w:ascii="Adobe Garamond Pro" w:hAnsi="Adobe Garamond Pro"/>
          <w:sz w:val="18"/>
          <w:szCs w:val="18"/>
        </w:rPr>
        <w:t>da</w:t>
      </w:r>
      <w:r w:rsidRPr="00A90BF8">
        <w:rPr>
          <w:rFonts w:ascii="Adobe Garamond Pro" w:hAnsi="Adobe Garamond Pro"/>
          <w:sz w:val="18"/>
          <w:szCs w:val="18"/>
          <w:lang w:val="bs-Latn-BA"/>
        </w:rPr>
        <w:t xml:space="preserve"> ć</w:t>
      </w:r>
      <w:r w:rsidRPr="00A90BF8">
        <w:rPr>
          <w:rFonts w:ascii="Adobe Garamond Pro" w:hAnsi="Adobe Garamond Pro"/>
          <w:sz w:val="18"/>
          <w:szCs w:val="18"/>
        </w:rPr>
        <w:t>e</w:t>
      </w:r>
      <w:r w:rsidRPr="00A90BF8">
        <w:rPr>
          <w:rFonts w:ascii="Adobe Garamond Pro" w:hAnsi="Adobe Garamond Pro"/>
          <w:sz w:val="18"/>
          <w:szCs w:val="18"/>
          <w:lang w:val="bs-Latn-BA"/>
        </w:rPr>
        <w:t xml:space="preserve"> </w:t>
      </w:r>
      <w:r w:rsidRPr="00A90BF8">
        <w:rPr>
          <w:rFonts w:ascii="Adobe Garamond Pro" w:hAnsi="Adobe Garamond Pro"/>
          <w:sz w:val="18"/>
          <w:szCs w:val="18"/>
        </w:rPr>
        <w:t>se</w:t>
      </w:r>
      <w:r w:rsidRPr="00A90BF8">
        <w:rPr>
          <w:rFonts w:ascii="Adobe Garamond Pro" w:hAnsi="Adobe Garamond Pro"/>
          <w:sz w:val="18"/>
          <w:szCs w:val="18"/>
          <w:lang w:val="bs-Latn-BA"/>
        </w:rPr>
        <w:t xml:space="preserve"> </w:t>
      </w:r>
      <w:r w:rsidRPr="00A90BF8">
        <w:rPr>
          <w:rFonts w:ascii="Adobe Garamond Pro" w:hAnsi="Adobe Garamond Pro"/>
          <w:sz w:val="18"/>
          <w:szCs w:val="18"/>
        </w:rPr>
        <w:t>intervju</w:t>
      </w:r>
      <w:r w:rsidRPr="00A90BF8">
        <w:rPr>
          <w:rFonts w:ascii="Adobe Garamond Pro" w:hAnsi="Adobe Garamond Pro"/>
          <w:sz w:val="18"/>
          <w:szCs w:val="18"/>
          <w:lang w:val="bs-Latn-BA"/>
        </w:rPr>
        <w:t xml:space="preserve"> </w:t>
      </w:r>
      <w:r w:rsidRPr="00A90BF8">
        <w:rPr>
          <w:rFonts w:ascii="Adobe Garamond Pro" w:hAnsi="Adobe Garamond Pro"/>
          <w:sz w:val="18"/>
          <w:szCs w:val="18"/>
        </w:rPr>
        <w:t>koristiti</w:t>
      </w:r>
      <w:r w:rsidRPr="00A90BF8">
        <w:rPr>
          <w:rFonts w:ascii="Adobe Garamond Pro" w:hAnsi="Adobe Garamond Pro"/>
          <w:sz w:val="18"/>
          <w:szCs w:val="18"/>
          <w:lang w:val="bs-Latn-BA"/>
        </w:rPr>
        <w:t xml:space="preserve"> </w:t>
      </w:r>
      <w:r w:rsidRPr="00A90BF8">
        <w:rPr>
          <w:rFonts w:ascii="Adobe Garamond Pro" w:hAnsi="Adobe Garamond Pro"/>
          <w:sz w:val="18"/>
          <w:szCs w:val="18"/>
        </w:rPr>
        <w:t>isklju</w:t>
      </w:r>
      <w:r w:rsidRPr="00A90BF8">
        <w:rPr>
          <w:rFonts w:ascii="Adobe Garamond Pro" w:hAnsi="Adobe Garamond Pro"/>
          <w:sz w:val="18"/>
          <w:szCs w:val="18"/>
          <w:lang w:val="bs-Latn-BA"/>
        </w:rPr>
        <w:t>č</w:t>
      </w:r>
      <w:r w:rsidRPr="00A90BF8">
        <w:rPr>
          <w:rFonts w:ascii="Adobe Garamond Pro" w:hAnsi="Adobe Garamond Pro"/>
          <w:sz w:val="18"/>
          <w:szCs w:val="18"/>
        </w:rPr>
        <w:t>ivo</w:t>
      </w:r>
      <w:r w:rsidRPr="00A90BF8">
        <w:rPr>
          <w:rFonts w:ascii="Adobe Garamond Pro" w:hAnsi="Adobe Garamond Pro"/>
          <w:sz w:val="18"/>
          <w:szCs w:val="18"/>
          <w:lang w:val="bs-Latn-BA"/>
        </w:rPr>
        <w:t xml:space="preserve"> </w:t>
      </w:r>
      <w:r w:rsidRPr="00A90BF8">
        <w:rPr>
          <w:rFonts w:ascii="Adobe Garamond Pro" w:hAnsi="Adobe Garamond Pro"/>
          <w:sz w:val="18"/>
          <w:szCs w:val="18"/>
        </w:rPr>
        <w:t>za</w:t>
      </w:r>
      <w:r w:rsidRPr="00A90BF8">
        <w:rPr>
          <w:rFonts w:ascii="Adobe Garamond Pro" w:hAnsi="Adobe Garamond Pro"/>
          <w:sz w:val="18"/>
          <w:szCs w:val="18"/>
          <w:lang w:val="bs-Latn-BA"/>
        </w:rPr>
        <w:t xml:space="preserve"> </w:t>
      </w:r>
      <w:r w:rsidRPr="00A90BF8">
        <w:rPr>
          <w:rFonts w:ascii="Adobe Garamond Pro" w:hAnsi="Adobe Garamond Pro"/>
          <w:sz w:val="18"/>
          <w:szCs w:val="18"/>
        </w:rPr>
        <w:t>izradu</w:t>
      </w:r>
      <w:r w:rsidRPr="00A90BF8">
        <w:rPr>
          <w:rFonts w:ascii="Adobe Garamond Pro" w:hAnsi="Adobe Garamond Pro"/>
          <w:sz w:val="18"/>
          <w:szCs w:val="18"/>
          <w:lang w:val="bs-Latn-BA"/>
        </w:rPr>
        <w:t xml:space="preserve"> </w:t>
      </w:r>
      <w:r w:rsidRPr="00A90BF8">
        <w:rPr>
          <w:rFonts w:ascii="Adobe Garamond Pro" w:hAnsi="Adobe Garamond Pro"/>
          <w:sz w:val="18"/>
          <w:szCs w:val="18"/>
        </w:rPr>
        <w:t>ovog</w:t>
      </w:r>
      <w:r w:rsidRPr="00A90BF8">
        <w:rPr>
          <w:rFonts w:ascii="Adobe Garamond Pro" w:hAnsi="Adobe Garamond Pro"/>
          <w:sz w:val="18"/>
          <w:szCs w:val="18"/>
          <w:lang w:val="bs-Latn-BA"/>
        </w:rPr>
        <w:t xml:space="preserve"> </w:t>
      </w:r>
      <w:r w:rsidRPr="00A90BF8">
        <w:rPr>
          <w:rFonts w:ascii="Adobe Garamond Pro" w:hAnsi="Adobe Garamond Pro"/>
          <w:sz w:val="18"/>
          <w:szCs w:val="18"/>
        </w:rPr>
        <w:t>teksta</w:t>
      </w:r>
      <w:r w:rsidRPr="00A90BF8">
        <w:rPr>
          <w:rFonts w:ascii="Adobe Garamond Pro" w:hAnsi="Adobe Garamond Pro"/>
          <w:sz w:val="18"/>
          <w:szCs w:val="18"/>
          <w:lang w:val="bs-Latn-BA"/>
        </w:rPr>
        <w:t>.</w:t>
      </w:r>
    </w:p>
  </w:footnote>
  <w:footnote w:id="6">
    <w:p w:rsidR="00A90BF8" w:rsidRPr="00A90BF8" w:rsidRDefault="00A90BF8" w:rsidP="00A90BF8">
      <w:pPr>
        <w:pStyle w:val="FootnoteText"/>
        <w:rPr>
          <w:rFonts w:ascii="Adobe Garamond Pro" w:hAnsi="Adobe Garamond Pro"/>
          <w:sz w:val="18"/>
          <w:szCs w:val="18"/>
          <w:lang w:val="bs-Latn-BA"/>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bs-Latn-BA"/>
        </w:rPr>
        <w:t xml:space="preserve"> Pojam sigurnosti ne mora nužno (i istovremeno) značiti sigurnost za drugoga, odnosno, pravo jednoga sputano je pravom drugoga (jedno prestaje ondje gdje počinje drugo).</w:t>
      </w:r>
    </w:p>
  </w:footnote>
  <w:footnote w:id="7">
    <w:p w:rsidR="00A90BF8" w:rsidRPr="00A90BF8" w:rsidRDefault="00A90BF8" w:rsidP="00A90BF8">
      <w:pPr>
        <w:pStyle w:val="NoSpacing"/>
        <w:jc w:val="both"/>
        <w:rPr>
          <w:rFonts w:ascii="Adobe Garamond Pro" w:hAnsi="Adobe Garamond Pro"/>
          <w:sz w:val="18"/>
          <w:szCs w:val="18"/>
          <w:lang w:val="pl-PL"/>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pl-PL"/>
        </w:rPr>
        <w:t xml:space="preserve"> Iz Izvještaja o radu Uprave policije MUP-a Kantona Sarajevo za 2013. godinu</w:t>
      </w:r>
    </w:p>
  </w:footnote>
  <w:footnote w:id="8">
    <w:p w:rsidR="00A90BF8" w:rsidRPr="00A90BF8" w:rsidRDefault="00A90BF8" w:rsidP="00A90BF8">
      <w:pPr>
        <w:pStyle w:val="FootnoteText"/>
        <w:rPr>
          <w:rFonts w:ascii="Adobe Garamond Pro" w:hAnsi="Adobe Garamond Pro"/>
          <w:sz w:val="18"/>
          <w:szCs w:val="18"/>
          <w:lang w:val="pl-PL"/>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pl-PL"/>
        </w:rPr>
        <w:t xml:space="preserve"> Iz Izvještaja o radu Uprave policije MUP-a Kantona Sarajevo za 2013. godinu</w:t>
      </w:r>
    </w:p>
  </w:footnote>
  <w:footnote w:id="9">
    <w:p w:rsidR="00A90BF8" w:rsidRPr="00A90BF8" w:rsidRDefault="00A90BF8" w:rsidP="00A90BF8">
      <w:pPr>
        <w:pStyle w:val="FootnoteText"/>
        <w:jc w:val="both"/>
        <w:rPr>
          <w:rFonts w:ascii="Adobe Garamond Pro" w:hAnsi="Adobe Garamond Pro"/>
          <w:sz w:val="18"/>
          <w:szCs w:val="18"/>
          <w:lang w:val="pl-PL"/>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pl-PL"/>
        </w:rPr>
        <w:t xml:space="preserve"> Opasnost od lišavanja slobode građana bez dokaza. </w:t>
      </w:r>
    </w:p>
  </w:footnote>
  <w:footnote w:id="10">
    <w:p w:rsidR="00A90BF8" w:rsidRPr="00A90BF8" w:rsidRDefault="00A90BF8" w:rsidP="00A90BF8">
      <w:pPr>
        <w:pStyle w:val="FootnoteText"/>
        <w:jc w:val="both"/>
        <w:rPr>
          <w:rFonts w:ascii="Adobe Garamond Pro" w:hAnsi="Adobe Garamond Pro"/>
          <w:sz w:val="18"/>
          <w:szCs w:val="18"/>
          <w:lang w:val="bs-Latn-BA"/>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pl-PL"/>
        </w:rPr>
        <w:t xml:space="preserve"> </w:t>
      </w:r>
      <w:r w:rsidRPr="00A90BF8">
        <w:rPr>
          <w:rFonts w:ascii="Adobe Garamond Pro" w:hAnsi="Adobe Garamond Pro"/>
          <w:bCs/>
          <w:kern w:val="28"/>
          <w:sz w:val="18"/>
          <w:szCs w:val="18"/>
          <w:lang w:val="hr-HR"/>
        </w:rPr>
        <w:t>„</w:t>
      </w:r>
      <w:r w:rsidRPr="00A90BF8">
        <w:rPr>
          <w:rFonts w:ascii="Adobe Garamond Pro" w:hAnsi="Adobe Garamond Pro"/>
          <w:sz w:val="18"/>
          <w:szCs w:val="18"/>
          <w:lang w:val="hr-HR"/>
        </w:rPr>
        <w:t>Kantonalno tužilaštvo Kantona Sarajevo je mjesno nadležno za područje Kantona broj 9, u čiji sastav ulazi ukupno 9 opština, i to: Stari Grad, Centar, Novo Sarajevo, Novi Grad, Ilidža, Vogošća, Hadžići, Ilijaš i dio Opštine Trnovo. Kantonalno tužilaštvo Kantona Sarajevo zbog velikog broja predmeta, organizovano je prema odjelima, i to na Odjel općeg kriminala, Odjel za privredni kriminal i korupciju, Odjel za maloljetnike, te Odjel za rješavanje predmeta iz oblasti ratnog zločina. Uspostava ovakve organizacije unutar Tužilaštva postavljena je radi što boljeg i efikasnijeg rada tužilaca po vrsti predmeta, kao i dobijanju što boljih rezultata“ (Izvještaj o radu Kantonalnog tužilaštva Kantona Sarajevo za 2013. godinu 2014: 2).</w:t>
      </w:r>
    </w:p>
  </w:footnote>
  <w:footnote w:id="11">
    <w:p w:rsidR="00A90BF8" w:rsidRPr="00A90BF8" w:rsidRDefault="00A90BF8" w:rsidP="00A90BF8">
      <w:pPr>
        <w:pStyle w:val="FootnoteText"/>
        <w:rPr>
          <w:rFonts w:ascii="Adobe Garamond Pro" w:hAnsi="Adobe Garamond Pro"/>
          <w:sz w:val="18"/>
          <w:szCs w:val="18"/>
          <w:lang w:val="hr-HR"/>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bs-Latn-BA"/>
        </w:rPr>
        <w:t xml:space="preserve"> </w:t>
      </w:r>
      <w:r w:rsidRPr="00A90BF8">
        <w:rPr>
          <w:rFonts w:ascii="Adobe Garamond Pro" w:hAnsi="Adobe Garamond Pro"/>
          <w:sz w:val="18"/>
          <w:szCs w:val="18"/>
          <w:lang w:val="hr-HR"/>
        </w:rPr>
        <w:t>Izvještaj o radu Kantonalnog tužilaštva Kantona Sarajevo za 2013. godinu 2014: 4.</w:t>
      </w:r>
    </w:p>
  </w:footnote>
  <w:footnote w:id="12">
    <w:p w:rsidR="00A90BF8" w:rsidRPr="00A90BF8" w:rsidRDefault="00A90BF8" w:rsidP="00A90BF8">
      <w:pPr>
        <w:pStyle w:val="FootnoteText"/>
        <w:jc w:val="both"/>
        <w:rPr>
          <w:rFonts w:ascii="Adobe Garamond Pro" w:hAnsi="Adobe Garamond Pro"/>
          <w:sz w:val="18"/>
          <w:szCs w:val="18"/>
          <w:lang w:val="hr-HR"/>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hr-HR"/>
        </w:rPr>
        <w:t xml:space="preserve"> </w:t>
      </w:r>
      <w:r w:rsidRPr="00A90BF8">
        <w:rPr>
          <w:rFonts w:ascii="Adobe Garamond Pro" w:hAnsi="Adobe Garamond Pro"/>
          <w:sz w:val="18"/>
          <w:szCs w:val="18"/>
        </w:rPr>
        <w:t>Intervju</w:t>
      </w:r>
      <w:r w:rsidRPr="00A90BF8">
        <w:rPr>
          <w:rFonts w:ascii="Adobe Garamond Pro" w:hAnsi="Adobe Garamond Pro"/>
          <w:sz w:val="18"/>
          <w:szCs w:val="18"/>
          <w:lang w:val="hr-HR"/>
        </w:rPr>
        <w:t xml:space="preserve"> </w:t>
      </w:r>
      <w:r w:rsidRPr="00A90BF8">
        <w:rPr>
          <w:rFonts w:ascii="Adobe Garamond Pro" w:hAnsi="Adobe Garamond Pro"/>
          <w:sz w:val="18"/>
          <w:szCs w:val="18"/>
        </w:rPr>
        <w:t>koji</w:t>
      </w:r>
      <w:r w:rsidRPr="00A90BF8">
        <w:rPr>
          <w:rFonts w:ascii="Adobe Garamond Pro" w:hAnsi="Adobe Garamond Pro"/>
          <w:sz w:val="18"/>
          <w:szCs w:val="18"/>
          <w:lang w:val="hr-HR"/>
        </w:rPr>
        <w:t xml:space="preserve"> </w:t>
      </w:r>
      <w:r w:rsidRPr="00A90BF8">
        <w:rPr>
          <w:rFonts w:ascii="Adobe Garamond Pro" w:hAnsi="Adobe Garamond Pro"/>
          <w:sz w:val="18"/>
          <w:szCs w:val="18"/>
        </w:rPr>
        <w:t>je</w:t>
      </w:r>
      <w:r w:rsidRPr="00A90BF8">
        <w:rPr>
          <w:rFonts w:ascii="Adobe Garamond Pro" w:hAnsi="Adobe Garamond Pro"/>
          <w:sz w:val="18"/>
          <w:szCs w:val="18"/>
          <w:lang w:val="hr-HR"/>
        </w:rPr>
        <w:t xml:space="preserve"> </w:t>
      </w:r>
      <w:r w:rsidRPr="00A90BF8">
        <w:rPr>
          <w:rFonts w:ascii="Adobe Garamond Pro" w:hAnsi="Adobe Garamond Pro"/>
          <w:sz w:val="18"/>
          <w:szCs w:val="18"/>
        </w:rPr>
        <w:t>obavljen</w:t>
      </w:r>
      <w:r w:rsidRPr="00A90BF8">
        <w:rPr>
          <w:rFonts w:ascii="Adobe Garamond Pro" w:hAnsi="Adobe Garamond Pro"/>
          <w:sz w:val="18"/>
          <w:szCs w:val="18"/>
          <w:lang w:val="hr-HR"/>
        </w:rPr>
        <w:t xml:space="preserve"> </w:t>
      </w:r>
      <w:r w:rsidRPr="00A90BF8">
        <w:rPr>
          <w:rFonts w:ascii="Adobe Garamond Pro" w:hAnsi="Adobe Garamond Pro"/>
          <w:sz w:val="18"/>
          <w:szCs w:val="18"/>
        </w:rPr>
        <w:t>sa</w:t>
      </w:r>
      <w:r w:rsidRPr="00A90BF8">
        <w:rPr>
          <w:rFonts w:ascii="Adobe Garamond Pro" w:hAnsi="Adobe Garamond Pro"/>
          <w:sz w:val="18"/>
          <w:szCs w:val="18"/>
          <w:lang w:val="hr-HR"/>
        </w:rPr>
        <w:t xml:space="preserve"> </w:t>
      </w:r>
      <w:r w:rsidRPr="00A90BF8">
        <w:rPr>
          <w:rFonts w:ascii="Adobe Garamond Pro" w:hAnsi="Adobe Garamond Pro"/>
          <w:sz w:val="18"/>
          <w:szCs w:val="18"/>
        </w:rPr>
        <w:t>tu</w:t>
      </w:r>
      <w:r w:rsidRPr="00A90BF8">
        <w:rPr>
          <w:rFonts w:ascii="Adobe Garamond Pro" w:hAnsi="Adobe Garamond Pro"/>
          <w:sz w:val="18"/>
          <w:szCs w:val="18"/>
          <w:lang w:val="hr-HR"/>
        </w:rPr>
        <w:t>ž</w:t>
      </w:r>
      <w:r w:rsidRPr="00A90BF8">
        <w:rPr>
          <w:rFonts w:ascii="Adobe Garamond Pro" w:hAnsi="Adobe Garamond Pro"/>
          <w:sz w:val="18"/>
          <w:szCs w:val="18"/>
        </w:rPr>
        <w:t>iocem</w:t>
      </w:r>
      <w:r w:rsidRPr="00A90BF8">
        <w:rPr>
          <w:rFonts w:ascii="Adobe Garamond Pro" w:hAnsi="Adobe Garamond Pro"/>
          <w:sz w:val="18"/>
          <w:szCs w:val="18"/>
          <w:lang w:val="hr-HR"/>
        </w:rPr>
        <w:t xml:space="preserve"> </w:t>
      </w:r>
      <w:r w:rsidRPr="00A90BF8">
        <w:rPr>
          <w:rFonts w:ascii="Adobe Garamond Pro" w:hAnsi="Adobe Garamond Pro"/>
          <w:sz w:val="18"/>
          <w:szCs w:val="18"/>
        </w:rPr>
        <w:t>Kantonalnog</w:t>
      </w:r>
      <w:r w:rsidRPr="00A90BF8">
        <w:rPr>
          <w:rFonts w:ascii="Adobe Garamond Pro" w:hAnsi="Adobe Garamond Pro"/>
          <w:sz w:val="18"/>
          <w:szCs w:val="18"/>
          <w:lang w:val="hr-HR"/>
        </w:rPr>
        <w:t xml:space="preserve"> </w:t>
      </w:r>
      <w:r w:rsidRPr="00A90BF8">
        <w:rPr>
          <w:rFonts w:ascii="Adobe Garamond Pro" w:hAnsi="Adobe Garamond Pro"/>
          <w:sz w:val="18"/>
          <w:szCs w:val="18"/>
        </w:rPr>
        <w:t>tu</w:t>
      </w:r>
      <w:r w:rsidRPr="00A90BF8">
        <w:rPr>
          <w:rFonts w:ascii="Adobe Garamond Pro" w:hAnsi="Adobe Garamond Pro"/>
          <w:sz w:val="18"/>
          <w:szCs w:val="18"/>
          <w:lang w:val="hr-HR"/>
        </w:rPr>
        <w:t>ž</w:t>
      </w:r>
      <w:r w:rsidRPr="00A90BF8">
        <w:rPr>
          <w:rFonts w:ascii="Adobe Garamond Pro" w:hAnsi="Adobe Garamond Pro"/>
          <w:sz w:val="18"/>
          <w:szCs w:val="18"/>
        </w:rPr>
        <w:t>ila</w:t>
      </w:r>
      <w:r w:rsidRPr="00A90BF8">
        <w:rPr>
          <w:rFonts w:ascii="Adobe Garamond Pro" w:hAnsi="Adobe Garamond Pro"/>
          <w:sz w:val="18"/>
          <w:szCs w:val="18"/>
          <w:lang w:val="hr-HR"/>
        </w:rPr>
        <w:t>š</w:t>
      </w:r>
      <w:r w:rsidRPr="00A90BF8">
        <w:rPr>
          <w:rFonts w:ascii="Adobe Garamond Pro" w:hAnsi="Adobe Garamond Pro"/>
          <w:sz w:val="18"/>
          <w:szCs w:val="18"/>
        </w:rPr>
        <w:t>tva</w:t>
      </w:r>
      <w:r w:rsidRPr="00A90BF8">
        <w:rPr>
          <w:rFonts w:ascii="Adobe Garamond Pro" w:hAnsi="Adobe Garamond Pro"/>
          <w:sz w:val="18"/>
          <w:szCs w:val="18"/>
          <w:lang w:val="hr-HR"/>
        </w:rPr>
        <w:t xml:space="preserve"> </w:t>
      </w:r>
      <w:r w:rsidRPr="00A90BF8">
        <w:rPr>
          <w:rFonts w:ascii="Adobe Garamond Pro" w:hAnsi="Adobe Garamond Pro"/>
          <w:sz w:val="18"/>
          <w:szCs w:val="18"/>
        </w:rPr>
        <w:t>KS</w:t>
      </w:r>
      <w:r w:rsidRPr="00A90BF8">
        <w:rPr>
          <w:rFonts w:ascii="Adobe Garamond Pro" w:hAnsi="Adobe Garamond Pro"/>
          <w:sz w:val="18"/>
          <w:szCs w:val="18"/>
          <w:lang w:val="hr-HR"/>
        </w:rPr>
        <w:t>-</w:t>
      </w:r>
      <w:r w:rsidRPr="00A90BF8">
        <w:rPr>
          <w:rFonts w:ascii="Adobe Garamond Pro" w:hAnsi="Adobe Garamond Pro"/>
          <w:sz w:val="18"/>
          <w:szCs w:val="18"/>
        </w:rPr>
        <w:t>a</w:t>
      </w:r>
      <w:r w:rsidRPr="00A90BF8">
        <w:rPr>
          <w:rFonts w:ascii="Adobe Garamond Pro" w:hAnsi="Adobe Garamond Pro"/>
          <w:sz w:val="18"/>
          <w:szCs w:val="18"/>
          <w:lang w:val="hr-HR"/>
        </w:rPr>
        <w:t xml:space="preserve"> </w:t>
      </w:r>
      <w:r w:rsidRPr="00A90BF8">
        <w:rPr>
          <w:rFonts w:ascii="Adobe Garamond Pro" w:hAnsi="Adobe Garamond Pro"/>
          <w:sz w:val="18"/>
          <w:szCs w:val="18"/>
        </w:rPr>
        <w:t>Edinom</w:t>
      </w:r>
      <w:r w:rsidRPr="00A90BF8">
        <w:rPr>
          <w:rFonts w:ascii="Adobe Garamond Pro" w:hAnsi="Adobe Garamond Pro"/>
          <w:sz w:val="18"/>
          <w:szCs w:val="18"/>
          <w:lang w:val="hr-HR"/>
        </w:rPr>
        <w:t xml:space="preserve"> </w:t>
      </w:r>
      <w:r w:rsidRPr="00A90BF8">
        <w:rPr>
          <w:rFonts w:ascii="Adobe Garamond Pro" w:hAnsi="Adobe Garamond Pro"/>
          <w:sz w:val="18"/>
          <w:szCs w:val="18"/>
        </w:rPr>
        <w:t>Muratbegovi</w:t>
      </w:r>
      <w:r w:rsidRPr="00A90BF8">
        <w:rPr>
          <w:rFonts w:ascii="Adobe Garamond Pro" w:hAnsi="Adobe Garamond Pro"/>
          <w:sz w:val="18"/>
          <w:szCs w:val="18"/>
          <w:lang w:val="hr-HR"/>
        </w:rPr>
        <w:t>ć</w:t>
      </w:r>
      <w:r w:rsidRPr="00A90BF8">
        <w:rPr>
          <w:rFonts w:ascii="Adobe Garamond Pro" w:hAnsi="Adobe Garamond Pro"/>
          <w:sz w:val="18"/>
          <w:szCs w:val="18"/>
        </w:rPr>
        <w:t>em</w:t>
      </w:r>
      <w:r w:rsidRPr="00A90BF8">
        <w:rPr>
          <w:rFonts w:ascii="Adobe Garamond Pro" w:hAnsi="Adobe Garamond Pro"/>
          <w:sz w:val="18"/>
          <w:szCs w:val="18"/>
          <w:lang w:val="hr-HR"/>
        </w:rPr>
        <w:t xml:space="preserve">, </w:t>
      </w:r>
      <w:r w:rsidRPr="00A90BF8">
        <w:rPr>
          <w:rFonts w:ascii="Adobe Garamond Pro" w:hAnsi="Adobe Garamond Pro"/>
          <w:sz w:val="18"/>
          <w:szCs w:val="18"/>
        </w:rPr>
        <w:t>ra</w:t>
      </w:r>
      <w:r w:rsidRPr="00A90BF8">
        <w:rPr>
          <w:rFonts w:ascii="Adobe Garamond Pro" w:hAnsi="Adobe Garamond Pro"/>
          <w:sz w:val="18"/>
          <w:szCs w:val="18"/>
          <w:lang w:val="hr-HR"/>
        </w:rPr>
        <w:t>đ</w:t>
      </w:r>
      <w:r w:rsidRPr="00A90BF8">
        <w:rPr>
          <w:rFonts w:ascii="Adobe Garamond Pro" w:hAnsi="Adobe Garamond Pro"/>
          <w:sz w:val="18"/>
          <w:szCs w:val="18"/>
        </w:rPr>
        <w:t>en</w:t>
      </w:r>
      <w:r w:rsidRPr="00A90BF8">
        <w:rPr>
          <w:rFonts w:ascii="Adobe Garamond Pro" w:hAnsi="Adobe Garamond Pro"/>
          <w:sz w:val="18"/>
          <w:szCs w:val="18"/>
          <w:lang w:val="hr-HR"/>
        </w:rPr>
        <w:t xml:space="preserve"> </w:t>
      </w:r>
      <w:r w:rsidRPr="00A90BF8">
        <w:rPr>
          <w:rFonts w:ascii="Adobe Garamond Pro" w:hAnsi="Adobe Garamond Pro"/>
          <w:sz w:val="18"/>
          <w:szCs w:val="18"/>
        </w:rPr>
        <w:t>je</w:t>
      </w:r>
      <w:r w:rsidRPr="00A90BF8">
        <w:rPr>
          <w:rFonts w:ascii="Adobe Garamond Pro" w:hAnsi="Adobe Garamond Pro"/>
          <w:sz w:val="18"/>
          <w:szCs w:val="18"/>
          <w:lang w:val="hr-HR"/>
        </w:rPr>
        <w:t xml:space="preserve"> </w:t>
      </w:r>
      <w:r w:rsidRPr="00A90BF8">
        <w:rPr>
          <w:rFonts w:ascii="Adobe Garamond Pro" w:hAnsi="Adobe Garamond Pro"/>
          <w:sz w:val="18"/>
          <w:szCs w:val="18"/>
        </w:rPr>
        <w:t>isklju</w:t>
      </w:r>
      <w:r w:rsidRPr="00A90BF8">
        <w:rPr>
          <w:rFonts w:ascii="Adobe Garamond Pro" w:hAnsi="Adobe Garamond Pro"/>
          <w:sz w:val="18"/>
          <w:szCs w:val="18"/>
          <w:lang w:val="hr-HR"/>
        </w:rPr>
        <w:t>č</w:t>
      </w:r>
      <w:r w:rsidRPr="00A90BF8">
        <w:rPr>
          <w:rFonts w:ascii="Adobe Garamond Pro" w:hAnsi="Adobe Garamond Pro"/>
          <w:sz w:val="18"/>
          <w:szCs w:val="18"/>
        </w:rPr>
        <w:t>ivo</w:t>
      </w:r>
      <w:r w:rsidRPr="00A90BF8">
        <w:rPr>
          <w:rFonts w:ascii="Adobe Garamond Pro" w:hAnsi="Adobe Garamond Pro"/>
          <w:sz w:val="18"/>
          <w:szCs w:val="18"/>
          <w:lang w:val="hr-HR"/>
        </w:rPr>
        <w:t xml:space="preserve"> </w:t>
      </w:r>
      <w:r w:rsidRPr="00A90BF8">
        <w:rPr>
          <w:rFonts w:ascii="Adobe Garamond Pro" w:hAnsi="Adobe Garamond Pro"/>
          <w:sz w:val="18"/>
          <w:szCs w:val="18"/>
        </w:rPr>
        <w:t>za</w:t>
      </w:r>
      <w:r w:rsidRPr="00A90BF8">
        <w:rPr>
          <w:rFonts w:ascii="Adobe Garamond Pro" w:hAnsi="Adobe Garamond Pro"/>
          <w:sz w:val="18"/>
          <w:szCs w:val="18"/>
          <w:lang w:val="hr-HR"/>
        </w:rPr>
        <w:t xml:space="preserve"> </w:t>
      </w:r>
      <w:r w:rsidRPr="00A90BF8">
        <w:rPr>
          <w:rFonts w:ascii="Adobe Garamond Pro" w:hAnsi="Adobe Garamond Pro"/>
          <w:sz w:val="18"/>
          <w:szCs w:val="18"/>
        </w:rPr>
        <w:t>potrebe</w:t>
      </w:r>
      <w:r w:rsidRPr="00A90BF8">
        <w:rPr>
          <w:rFonts w:ascii="Adobe Garamond Pro" w:hAnsi="Adobe Garamond Pro"/>
          <w:sz w:val="18"/>
          <w:szCs w:val="18"/>
          <w:lang w:val="hr-HR"/>
        </w:rPr>
        <w:t xml:space="preserve"> </w:t>
      </w:r>
      <w:r w:rsidRPr="00A90BF8">
        <w:rPr>
          <w:rFonts w:ascii="Adobe Garamond Pro" w:hAnsi="Adobe Garamond Pro"/>
          <w:sz w:val="18"/>
          <w:szCs w:val="18"/>
        </w:rPr>
        <w:t>ovog</w:t>
      </w:r>
      <w:r w:rsidRPr="00A90BF8">
        <w:rPr>
          <w:rFonts w:ascii="Adobe Garamond Pro" w:hAnsi="Adobe Garamond Pro"/>
          <w:sz w:val="18"/>
          <w:szCs w:val="18"/>
          <w:lang w:val="hr-HR"/>
        </w:rPr>
        <w:t xml:space="preserve"> </w:t>
      </w:r>
      <w:r w:rsidRPr="00A90BF8">
        <w:rPr>
          <w:rFonts w:ascii="Adobe Garamond Pro" w:hAnsi="Adobe Garamond Pro"/>
          <w:sz w:val="18"/>
          <w:szCs w:val="18"/>
        </w:rPr>
        <w:t>istra</w:t>
      </w:r>
      <w:r w:rsidRPr="00A90BF8">
        <w:rPr>
          <w:rFonts w:ascii="Adobe Garamond Pro" w:hAnsi="Adobe Garamond Pro"/>
          <w:sz w:val="18"/>
          <w:szCs w:val="18"/>
          <w:lang w:val="hr-HR"/>
        </w:rPr>
        <w:t>ž</w:t>
      </w:r>
      <w:r w:rsidRPr="00A90BF8">
        <w:rPr>
          <w:rFonts w:ascii="Adobe Garamond Pro" w:hAnsi="Adobe Garamond Pro"/>
          <w:sz w:val="18"/>
          <w:szCs w:val="18"/>
        </w:rPr>
        <w:t>ivanja</w:t>
      </w:r>
      <w:r w:rsidRPr="00A90BF8">
        <w:rPr>
          <w:rFonts w:ascii="Adobe Garamond Pro" w:hAnsi="Adobe Garamond Pro"/>
          <w:sz w:val="18"/>
          <w:szCs w:val="18"/>
          <w:lang w:val="hr-HR"/>
        </w:rPr>
        <w:t xml:space="preserve">, </w:t>
      </w:r>
      <w:r w:rsidRPr="00A90BF8">
        <w:rPr>
          <w:rFonts w:ascii="Adobe Garamond Pro" w:hAnsi="Adobe Garamond Pro"/>
          <w:sz w:val="18"/>
          <w:szCs w:val="18"/>
        </w:rPr>
        <w:t>stoga</w:t>
      </w:r>
      <w:r w:rsidRPr="00A90BF8">
        <w:rPr>
          <w:rFonts w:ascii="Adobe Garamond Pro" w:hAnsi="Adobe Garamond Pro"/>
          <w:sz w:val="18"/>
          <w:szCs w:val="18"/>
          <w:lang w:val="hr-HR"/>
        </w:rPr>
        <w:t xml:space="preserve"> </w:t>
      </w:r>
      <w:r w:rsidRPr="00A90BF8">
        <w:rPr>
          <w:rFonts w:ascii="Adobe Garamond Pro" w:hAnsi="Adobe Garamond Pro"/>
          <w:sz w:val="18"/>
          <w:szCs w:val="18"/>
        </w:rPr>
        <w:t>podaci</w:t>
      </w:r>
      <w:r w:rsidRPr="00A90BF8">
        <w:rPr>
          <w:rFonts w:ascii="Adobe Garamond Pro" w:hAnsi="Adobe Garamond Pro"/>
          <w:sz w:val="18"/>
          <w:szCs w:val="18"/>
          <w:lang w:val="hr-HR"/>
        </w:rPr>
        <w:t xml:space="preserve"> </w:t>
      </w:r>
      <w:r w:rsidRPr="00A90BF8">
        <w:rPr>
          <w:rFonts w:ascii="Adobe Garamond Pro" w:hAnsi="Adobe Garamond Pro"/>
          <w:sz w:val="18"/>
          <w:szCs w:val="18"/>
        </w:rPr>
        <w:t>dobijeni</w:t>
      </w:r>
      <w:r w:rsidRPr="00A90BF8">
        <w:rPr>
          <w:rFonts w:ascii="Adobe Garamond Pro" w:hAnsi="Adobe Garamond Pro"/>
          <w:sz w:val="18"/>
          <w:szCs w:val="18"/>
          <w:lang w:val="hr-HR"/>
        </w:rPr>
        <w:t xml:space="preserve"> </w:t>
      </w:r>
      <w:r w:rsidRPr="00A90BF8">
        <w:rPr>
          <w:rFonts w:ascii="Adobe Garamond Pro" w:hAnsi="Adobe Garamond Pro"/>
          <w:sz w:val="18"/>
          <w:szCs w:val="18"/>
        </w:rPr>
        <w:t>u</w:t>
      </w:r>
      <w:r w:rsidRPr="00A90BF8">
        <w:rPr>
          <w:rFonts w:ascii="Adobe Garamond Pro" w:hAnsi="Adobe Garamond Pro"/>
          <w:sz w:val="18"/>
          <w:szCs w:val="18"/>
          <w:lang w:val="hr-HR"/>
        </w:rPr>
        <w:t xml:space="preserve"> </w:t>
      </w:r>
      <w:r w:rsidRPr="00A90BF8">
        <w:rPr>
          <w:rFonts w:ascii="Adobe Garamond Pro" w:hAnsi="Adobe Garamond Pro"/>
          <w:sz w:val="18"/>
          <w:szCs w:val="18"/>
        </w:rPr>
        <w:t>odgovorima</w:t>
      </w:r>
      <w:r w:rsidRPr="00A90BF8">
        <w:rPr>
          <w:rFonts w:ascii="Adobe Garamond Pro" w:hAnsi="Adobe Garamond Pro"/>
          <w:sz w:val="18"/>
          <w:szCs w:val="18"/>
          <w:lang w:val="hr-HR"/>
        </w:rPr>
        <w:t xml:space="preserve"> </w:t>
      </w:r>
      <w:r w:rsidRPr="00A90BF8">
        <w:rPr>
          <w:rFonts w:ascii="Adobe Garamond Pro" w:hAnsi="Adobe Garamond Pro"/>
          <w:sz w:val="18"/>
          <w:szCs w:val="18"/>
        </w:rPr>
        <w:t>na</w:t>
      </w:r>
      <w:r w:rsidRPr="00A90BF8">
        <w:rPr>
          <w:rFonts w:ascii="Adobe Garamond Pro" w:hAnsi="Adobe Garamond Pro"/>
          <w:sz w:val="18"/>
          <w:szCs w:val="18"/>
          <w:lang w:val="hr-HR"/>
        </w:rPr>
        <w:t xml:space="preserve"> </w:t>
      </w:r>
      <w:r w:rsidRPr="00A90BF8">
        <w:rPr>
          <w:rFonts w:ascii="Adobe Garamond Pro" w:hAnsi="Adobe Garamond Pro"/>
          <w:sz w:val="18"/>
          <w:szCs w:val="18"/>
        </w:rPr>
        <w:t>postavljena</w:t>
      </w:r>
      <w:r w:rsidRPr="00A90BF8">
        <w:rPr>
          <w:rFonts w:ascii="Adobe Garamond Pro" w:hAnsi="Adobe Garamond Pro"/>
          <w:sz w:val="18"/>
          <w:szCs w:val="18"/>
          <w:lang w:val="hr-HR"/>
        </w:rPr>
        <w:t xml:space="preserve"> </w:t>
      </w:r>
      <w:r w:rsidRPr="00A90BF8">
        <w:rPr>
          <w:rFonts w:ascii="Adobe Garamond Pro" w:hAnsi="Adobe Garamond Pro"/>
          <w:sz w:val="18"/>
          <w:szCs w:val="18"/>
        </w:rPr>
        <w:t>pitanja</w:t>
      </w:r>
      <w:r w:rsidRPr="00A90BF8">
        <w:rPr>
          <w:rFonts w:ascii="Adobe Garamond Pro" w:hAnsi="Adobe Garamond Pro"/>
          <w:sz w:val="18"/>
          <w:szCs w:val="18"/>
          <w:lang w:val="hr-HR"/>
        </w:rPr>
        <w:t xml:space="preserve"> </w:t>
      </w:r>
      <w:r w:rsidRPr="00A90BF8">
        <w:rPr>
          <w:rFonts w:ascii="Adobe Garamond Pro" w:hAnsi="Adobe Garamond Pro"/>
          <w:sz w:val="18"/>
          <w:szCs w:val="18"/>
        </w:rPr>
        <w:t>ne</w:t>
      </w:r>
      <w:r w:rsidRPr="00A90BF8">
        <w:rPr>
          <w:rFonts w:ascii="Adobe Garamond Pro" w:hAnsi="Adobe Garamond Pro"/>
          <w:sz w:val="18"/>
          <w:szCs w:val="18"/>
          <w:lang w:val="hr-HR"/>
        </w:rPr>
        <w:t>ć</w:t>
      </w:r>
      <w:r w:rsidRPr="00A90BF8">
        <w:rPr>
          <w:rFonts w:ascii="Adobe Garamond Pro" w:hAnsi="Adobe Garamond Pro"/>
          <w:sz w:val="18"/>
          <w:szCs w:val="18"/>
        </w:rPr>
        <w:t>e</w:t>
      </w:r>
      <w:r w:rsidRPr="00A90BF8">
        <w:rPr>
          <w:rFonts w:ascii="Adobe Garamond Pro" w:hAnsi="Adobe Garamond Pro"/>
          <w:sz w:val="18"/>
          <w:szCs w:val="18"/>
          <w:lang w:val="hr-HR"/>
        </w:rPr>
        <w:t xml:space="preserve"> </w:t>
      </w:r>
      <w:r w:rsidRPr="00A90BF8">
        <w:rPr>
          <w:rFonts w:ascii="Adobe Garamond Pro" w:hAnsi="Adobe Garamond Pro"/>
          <w:sz w:val="18"/>
          <w:szCs w:val="18"/>
        </w:rPr>
        <w:t>biti</w:t>
      </w:r>
      <w:r w:rsidRPr="00A90BF8">
        <w:rPr>
          <w:rFonts w:ascii="Adobe Garamond Pro" w:hAnsi="Adobe Garamond Pro"/>
          <w:sz w:val="18"/>
          <w:szCs w:val="18"/>
          <w:lang w:val="hr-HR"/>
        </w:rPr>
        <w:t xml:space="preserve"> </w:t>
      </w:r>
      <w:r w:rsidRPr="00A90BF8">
        <w:rPr>
          <w:rFonts w:ascii="Adobe Garamond Pro" w:hAnsi="Adobe Garamond Pro"/>
          <w:sz w:val="18"/>
          <w:szCs w:val="18"/>
        </w:rPr>
        <w:t>kori</w:t>
      </w:r>
      <w:r w:rsidRPr="00A90BF8">
        <w:rPr>
          <w:rFonts w:ascii="Adobe Garamond Pro" w:hAnsi="Adobe Garamond Pro"/>
          <w:sz w:val="18"/>
          <w:szCs w:val="18"/>
          <w:lang w:val="hr-HR"/>
        </w:rPr>
        <w:t>š</w:t>
      </w:r>
      <w:r w:rsidRPr="00A90BF8">
        <w:rPr>
          <w:rFonts w:ascii="Adobe Garamond Pro" w:hAnsi="Adobe Garamond Pro"/>
          <w:sz w:val="18"/>
          <w:szCs w:val="18"/>
        </w:rPr>
        <w:t>teni</w:t>
      </w:r>
      <w:r w:rsidRPr="00A90BF8">
        <w:rPr>
          <w:rFonts w:ascii="Adobe Garamond Pro" w:hAnsi="Adobe Garamond Pro"/>
          <w:sz w:val="18"/>
          <w:szCs w:val="18"/>
          <w:lang w:val="hr-HR"/>
        </w:rPr>
        <w:t xml:space="preserve"> </w:t>
      </w:r>
      <w:r w:rsidRPr="00A90BF8">
        <w:rPr>
          <w:rFonts w:ascii="Adobe Garamond Pro" w:hAnsi="Adobe Garamond Pro"/>
          <w:sz w:val="18"/>
          <w:szCs w:val="18"/>
        </w:rPr>
        <w:t>u</w:t>
      </w:r>
      <w:r w:rsidRPr="00A90BF8">
        <w:rPr>
          <w:rFonts w:ascii="Adobe Garamond Pro" w:hAnsi="Adobe Garamond Pro"/>
          <w:sz w:val="18"/>
          <w:szCs w:val="18"/>
          <w:lang w:val="hr-HR"/>
        </w:rPr>
        <w:t xml:space="preserve"> </w:t>
      </w:r>
      <w:r w:rsidRPr="00A90BF8">
        <w:rPr>
          <w:rFonts w:ascii="Adobe Garamond Pro" w:hAnsi="Adobe Garamond Pro"/>
          <w:sz w:val="18"/>
          <w:szCs w:val="18"/>
        </w:rPr>
        <w:t>druge</w:t>
      </w:r>
      <w:r w:rsidRPr="00A90BF8">
        <w:rPr>
          <w:rFonts w:ascii="Adobe Garamond Pro" w:hAnsi="Adobe Garamond Pro"/>
          <w:sz w:val="18"/>
          <w:szCs w:val="18"/>
          <w:lang w:val="hr-HR"/>
        </w:rPr>
        <w:t xml:space="preserve"> </w:t>
      </w:r>
      <w:r w:rsidRPr="00A90BF8">
        <w:rPr>
          <w:rFonts w:ascii="Adobe Garamond Pro" w:hAnsi="Adobe Garamond Pro"/>
          <w:sz w:val="18"/>
          <w:szCs w:val="18"/>
        </w:rPr>
        <w:t>svrhe</w:t>
      </w:r>
      <w:r w:rsidRPr="00A90BF8">
        <w:rPr>
          <w:rFonts w:ascii="Adobe Garamond Pro" w:hAnsi="Adobe Garamond Pro"/>
          <w:sz w:val="18"/>
          <w:szCs w:val="18"/>
          <w:lang w:val="hr-HR"/>
        </w:rPr>
        <w:t xml:space="preserve">. </w:t>
      </w:r>
      <w:r w:rsidRPr="00A90BF8">
        <w:rPr>
          <w:rFonts w:ascii="Adobe Garamond Pro" w:hAnsi="Adobe Garamond Pro"/>
          <w:sz w:val="18"/>
          <w:szCs w:val="18"/>
        </w:rPr>
        <w:t>Intervju</w:t>
      </w:r>
      <w:r w:rsidRPr="00A90BF8">
        <w:rPr>
          <w:rFonts w:ascii="Adobe Garamond Pro" w:hAnsi="Adobe Garamond Pro"/>
          <w:sz w:val="18"/>
          <w:szCs w:val="18"/>
          <w:lang w:val="hr-HR"/>
        </w:rPr>
        <w:t xml:space="preserve"> </w:t>
      </w:r>
      <w:r w:rsidRPr="00A90BF8">
        <w:rPr>
          <w:rFonts w:ascii="Adobe Garamond Pro" w:hAnsi="Adobe Garamond Pro"/>
          <w:sz w:val="18"/>
          <w:szCs w:val="18"/>
        </w:rPr>
        <w:t>je</w:t>
      </w:r>
      <w:r w:rsidRPr="00A90BF8">
        <w:rPr>
          <w:rFonts w:ascii="Adobe Garamond Pro" w:hAnsi="Adobe Garamond Pro"/>
          <w:sz w:val="18"/>
          <w:szCs w:val="18"/>
          <w:lang w:val="hr-HR"/>
        </w:rPr>
        <w:t xml:space="preserve"> </w:t>
      </w:r>
      <w:r w:rsidRPr="00A90BF8">
        <w:rPr>
          <w:rFonts w:ascii="Adobe Garamond Pro" w:hAnsi="Adobe Garamond Pro"/>
          <w:sz w:val="18"/>
          <w:szCs w:val="18"/>
        </w:rPr>
        <w:t>obavljen</w:t>
      </w:r>
      <w:r w:rsidRPr="00A90BF8">
        <w:rPr>
          <w:rFonts w:ascii="Adobe Garamond Pro" w:hAnsi="Adobe Garamond Pro"/>
          <w:sz w:val="18"/>
          <w:szCs w:val="18"/>
          <w:lang w:val="hr-HR"/>
        </w:rPr>
        <w:t xml:space="preserve"> 08.04.2014. </w:t>
      </w:r>
      <w:r w:rsidRPr="00A90BF8">
        <w:rPr>
          <w:rFonts w:ascii="Adobe Garamond Pro" w:hAnsi="Adobe Garamond Pro"/>
          <w:sz w:val="18"/>
          <w:szCs w:val="18"/>
        </w:rPr>
        <w:t>godine</w:t>
      </w:r>
      <w:r w:rsidRPr="00A90BF8">
        <w:rPr>
          <w:rFonts w:ascii="Adobe Garamond Pro" w:hAnsi="Adobe Garamond Pro"/>
          <w:sz w:val="18"/>
          <w:szCs w:val="18"/>
          <w:lang w:val="hr-HR"/>
        </w:rPr>
        <w:t xml:space="preserve">, </w:t>
      </w:r>
      <w:r w:rsidRPr="00A90BF8">
        <w:rPr>
          <w:rFonts w:ascii="Adobe Garamond Pro" w:hAnsi="Adobe Garamond Pro"/>
          <w:sz w:val="18"/>
          <w:szCs w:val="18"/>
        </w:rPr>
        <w:t>a</w:t>
      </w:r>
      <w:r w:rsidRPr="00A90BF8">
        <w:rPr>
          <w:rFonts w:ascii="Adobe Garamond Pro" w:hAnsi="Adobe Garamond Pro"/>
          <w:sz w:val="18"/>
          <w:szCs w:val="18"/>
          <w:lang w:val="hr-HR"/>
        </w:rPr>
        <w:t xml:space="preserve"> </w:t>
      </w:r>
      <w:r w:rsidRPr="00A90BF8">
        <w:rPr>
          <w:rFonts w:ascii="Adobe Garamond Pro" w:hAnsi="Adobe Garamond Pro"/>
          <w:sz w:val="18"/>
          <w:szCs w:val="18"/>
        </w:rPr>
        <w:t>Tu</w:t>
      </w:r>
      <w:r w:rsidRPr="00A90BF8">
        <w:rPr>
          <w:rFonts w:ascii="Adobe Garamond Pro" w:hAnsi="Adobe Garamond Pro"/>
          <w:sz w:val="18"/>
          <w:szCs w:val="18"/>
          <w:lang w:val="hr-HR"/>
        </w:rPr>
        <w:t>ž</w:t>
      </w:r>
      <w:r w:rsidRPr="00A90BF8">
        <w:rPr>
          <w:rFonts w:ascii="Adobe Garamond Pro" w:hAnsi="Adobe Garamond Pro"/>
          <w:sz w:val="18"/>
          <w:szCs w:val="18"/>
        </w:rPr>
        <w:t>ilac</w:t>
      </w:r>
      <w:r w:rsidRPr="00A90BF8">
        <w:rPr>
          <w:rFonts w:ascii="Adobe Garamond Pro" w:hAnsi="Adobe Garamond Pro"/>
          <w:sz w:val="18"/>
          <w:szCs w:val="18"/>
          <w:lang w:val="hr-HR"/>
        </w:rPr>
        <w:t xml:space="preserve"> </w:t>
      </w:r>
      <w:r w:rsidRPr="00A90BF8">
        <w:rPr>
          <w:rFonts w:ascii="Adobe Garamond Pro" w:hAnsi="Adobe Garamond Pro"/>
          <w:sz w:val="18"/>
          <w:szCs w:val="18"/>
        </w:rPr>
        <w:t>je</w:t>
      </w:r>
      <w:r w:rsidRPr="00A90BF8">
        <w:rPr>
          <w:rFonts w:ascii="Adobe Garamond Pro" w:hAnsi="Adobe Garamond Pro"/>
          <w:sz w:val="18"/>
          <w:szCs w:val="18"/>
          <w:lang w:val="hr-HR"/>
        </w:rPr>
        <w:t xml:space="preserve"> </w:t>
      </w:r>
      <w:r w:rsidRPr="00A90BF8">
        <w:rPr>
          <w:rFonts w:ascii="Adobe Garamond Pro" w:hAnsi="Adobe Garamond Pro"/>
          <w:sz w:val="18"/>
          <w:szCs w:val="18"/>
        </w:rPr>
        <w:t>upoznat</w:t>
      </w:r>
      <w:r w:rsidRPr="00A90BF8">
        <w:rPr>
          <w:rFonts w:ascii="Adobe Garamond Pro" w:hAnsi="Adobe Garamond Pro"/>
          <w:sz w:val="18"/>
          <w:szCs w:val="18"/>
          <w:lang w:val="hr-HR"/>
        </w:rPr>
        <w:t xml:space="preserve"> </w:t>
      </w:r>
      <w:r w:rsidRPr="00A90BF8">
        <w:rPr>
          <w:rFonts w:ascii="Adobe Garamond Pro" w:hAnsi="Adobe Garamond Pro"/>
          <w:sz w:val="18"/>
          <w:szCs w:val="18"/>
        </w:rPr>
        <w:t>s</w:t>
      </w:r>
      <w:r w:rsidRPr="00A90BF8">
        <w:rPr>
          <w:rFonts w:ascii="Adobe Garamond Pro" w:hAnsi="Adobe Garamond Pro"/>
          <w:sz w:val="18"/>
          <w:szCs w:val="18"/>
          <w:lang w:val="hr-HR"/>
        </w:rPr>
        <w:t xml:space="preserve"> </w:t>
      </w:r>
      <w:r w:rsidRPr="00A90BF8">
        <w:rPr>
          <w:rFonts w:ascii="Adobe Garamond Pro" w:hAnsi="Adobe Garamond Pro"/>
          <w:sz w:val="18"/>
          <w:szCs w:val="18"/>
        </w:rPr>
        <w:t>time</w:t>
      </w:r>
      <w:r w:rsidRPr="00A90BF8">
        <w:rPr>
          <w:rFonts w:ascii="Adobe Garamond Pro" w:hAnsi="Adobe Garamond Pro"/>
          <w:sz w:val="18"/>
          <w:szCs w:val="18"/>
          <w:lang w:val="hr-HR"/>
        </w:rPr>
        <w:t xml:space="preserve"> </w:t>
      </w:r>
      <w:r w:rsidRPr="00A90BF8">
        <w:rPr>
          <w:rFonts w:ascii="Adobe Garamond Pro" w:hAnsi="Adobe Garamond Pro"/>
          <w:sz w:val="18"/>
          <w:szCs w:val="18"/>
        </w:rPr>
        <w:t>da</w:t>
      </w:r>
      <w:r w:rsidRPr="00A90BF8">
        <w:rPr>
          <w:rFonts w:ascii="Adobe Garamond Pro" w:hAnsi="Adobe Garamond Pro"/>
          <w:sz w:val="18"/>
          <w:szCs w:val="18"/>
          <w:lang w:val="hr-HR"/>
        </w:rPr>
        <w:t xml:space="preserve"> ć</w:t>
      </w:r>
      <w:r w:rsidRPr="00A90BF8">
        <w:rPr>
          <w:rFonts w:ascii="Adobe Garamond Pro" w:hAnsi="Adobe Garamond Pro"/>
          <w:sz w:val="18"/>
          <w:szCs w:val="18"/>
        </w:rPr>
        <w:t>e</w:t>
      </w:r>
      <w:r w:rsidRPr="00A90BF8">
        <w:rPr>
          <w:rFonts w:ascii="Adobe Garamond Pro" w:hAnsi="Adobe Garamond Pro"/>
          <w:sz w:val="18"/>
          <w:szCs w:val="18"/>
          <w:lang w:val="hr-HR"/>
        </w:rPr>
        <w:t xml:space="preserve"> </w:t>
      </w:r>
      <w:r w:rsidRPr="00A90BF8">
        <w:rPr>
          <w:rFonts w:ascii="Adobe Garamond Pro" w:hAnsi="Adobe Garamond Pro"/>
          <w:sz w:val="18"/>
          <w:szCs w:val="18"/>
        </w:rPr>
        <w:t>se</w:t>
      </w:r>
      <w:r w:rsidRPr="00A90BF8">
        <w:rPr>
          <w:rFonts w:ascii="Adobe Garamond Pro" w:hAnsi="Adobe Garamond Pro"/>
          <w:sz w:val="18"/>
          <w:szCs w:val="18"/>
          <w:lang w:val="hr-HR"/>
        </w:rPr>
        <w:t xml:space="preserve"> </w:t>
      </w:r>
      <w:r w:rsidRPr="00A90BF8">
        <w:rPr>
          <w:rFonts w:ascii="Adobe Garamond Pro" w:hAnsi="Adobe Garamond Pro"/>
          <w:sz w:val="18"/>
          <w:szCs w:val="18"/>
        </w:rPr>
        <w:t>intervju</w:t>
      </w:r>
      <w:r w:rsidRPr="00A90BF8">
        <w:rPr>
          <w:rFonts w:ascii="Adobe Garamond Pro" w:hAnsi="Adobe Garamond Pro"/>
          <w:sz w:val="18"/>
          <w:szCs w:val="18"/>
          <w:lang w:val="hr-HR"/>
        </w:rPr>
        <w:t xml:space="preserve"> </w:t>
      </w:r>
      <w:r w:rsidRPr="00A90BF8">
        <w:rPr>
          <w:rFonts w:ascii="Adobe Garamond Pro" w:hAnsi="Adobe Garamond Pro"/>
          <w:sz w:val="18"/>
          <w:szCs w:val="18"/>
        </w:rPr>
        <w:t>koristiti</w:t>
      </w:r>
      <w:r w:rsidRPr="00A90BF8">
        <w:rPr>
          <w:rFonts w:ascii="Adobe Garamond Pro" w:hAnsi="Adobe Garamond Pro"/>
          <w:sz w:val="18"/>
          <w:szCs w:val="18"/>
          <w:lang w:val="hr-HR"/>
        </w:rPr>
        <w:t xml:space="preserve"> </w:t>
      </w:r>
      <w:r w:rsidRPr="00A90BF8">
        <w:rPr>
          <w:rFonts w:ascii="Adobe Garamond Pro" w:hAnsi="Adobe Garamond Pro"/>
          <w:sz w:val="18"/>
          <w:szCs w:val="18"/>
        </w:rPr>
        <w:t>isklju</w:t>
      </w:r>
      <w:r w:rsidRPr="00A90BF8">
        <w:rPr>
          <w:rFonts w:ascii="Adobe Garamond Pro" w:hAnsi="Adobe Garamond Pro"/>
          <w:sz w:val="18"/>
          <w:szCs w:val="18"/>
          <w:lang w:val="hr-HR"/>
        </w:rPr>
        <w:t>č</w:t>
      </w:r>
      <w:r w:rsidRPr="00A90BF8">
        <w:rPr>
          <w:rFonts w:ascii="Adobe Garamond Pro" w:hAnsi="Adobe Garamond Pro"/>
          <w:sz w:val="18"/>
          <w:szCs w:val="18"/>
        </w:rPr>
        <w:t>ivo</w:t>
      </w:r>
      <w:r w:rsidRPr="00A90BF8">
        <w:rPr>
          <w:rFonts w:ascii="Adobe Garamond Pro" w:hAnsi="Adobe Garamond Pro"/>
          <w:sz w:val="18"/>
          <w:szCs w:val="18"/>
          <w:lang w:val="hr-HR"/>
        </w:rPr>
        <w:t xml:space="preserve"> </w:t>
      </w:r>
      <w:r w:rsidRPr="00A90BF8">
        <w:rPr>
          <w:rFonts w:ascii="Adobe Garamond Pro" w:hAnsi="Adobe Garamond Pro"/>
          <w:sz w:val="18"/>
          <w:szCs w:val="18"/>
        </w:rPr>
        <w:t>za</w:t>
      </w:r>
      <w:r w:rsidRPr="00A90BF8">
        <w:rPr>
          <w:rFonts w:ascii="Adobe Garamond Pro" w:hAnsi="Adobe Garamond Pro"/>
          <w:sz w:val="18"/>
          <w:szCs w:val="18"/>
          <w:lang w:val="hr-HR"/>
        </w:rPr>
        <w:t xml:space="preserve"> </w:t>
      </w:r>
      <w:r w:rsidRPr="00A90BF8">
        <w:rPr>
          <w:rFonts w:ascii="Adobe Garamond Pro" w:hAnsi="Adobe Garamond Pro"/>
          <w:sz w:val="18"/>
          <w:szCs w:val="18"/>
        </w:rPr>
        <w:t>izradu</w:t>
      </w:r>
      <w:r w:rsidRPr="00A90BF8">
        <w:rPr>
          <w:rFonts w:ascii="Adobe Garamond Pro" w:hAnsi="Adobe Garamond Pro"/>
          <w:sz w:val="18"/>
          <w:szCs w:val="18"/>
          <w:lang w:val="hr-HR"/>
        </w:rPr>
        <w:t xml:space="preserve"> </w:t>
      </w:r>
      <w:r w:rsidRPr="00A90BF8">
        <w:rPr>
          <w:rFonts w:ascii="Adobe Garamond Pro" w:hAnsi="Adobe Garamond Pro"/>
          <w:sz w:val="18"/>
          <w:szCs w:val="18"/>
        </w:rPr>
        <w:t>ovog</w:t>
      </w:r>
      <w:r w:rsidRPr="00A90BF8">
        <w:rPr>
          <w:rFonts w:ascii="Adobe Garamond Pro" w:hAnsi="Adobe Garamond Pro"/>
          <w:sz w:val="18"/>
          <w:szCs w:val="18"/>
          <w:lang w:val="hr-HR"/>
        </w:rPr>
        <w:t xml:space="preserve"> </w:t>
      </w:r>
      <w:r w:rsidRPr="00A90BF8">
        <w:rPr>
          <w:rFonts w:ascii="Adobe Garamond Pro" w:hAnsi="Adobe Garamond Pro"/>
          <w:sz w:val="18"/>
          <w:szCs w:val="18"/>
        </w:rPr>
        <w:t>teksta</w:t>
      </w:r>
      <w:r w:rsidRPr="00A90BF8">
        <w:rPr>
          <w:rFonts w:ascii="Adobe Garamond Pro" w:hAnsi="Adobe Garamond Pro"/>
          <w:sz w:val="18"/>
          <w:szCs w:val="18"/>
          <w:lang w:val="hr-HR"/>
        </w:rPr>
        <w:t>.</w:t>
      </w:r>
    </w:p>
  </w:footnote>
  <w:footnote w:id="13">
    <w:p w:rsidR="00A90BF8" w:rsidRPr="00A90BF8" w:rsidRDefault="00A90BF8" w:rsidP="00A90BF8">
      <w:pPr>
        <w:pStyle w:val="FootnoteText"/>
        <w:jc w:val="both"/>
        <w:rPr>
          <w:rFonts w:ascii="Adobe Garamond Pro" w:hAnsi="Adobe Garamond Pro"/>
          <w:sz w:val="18"/>
          <w:szCs w:val="18"/>
          <w:lang w:val="it-IT"/>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it-IT"/>
        </w:rPr>
        <w:t xml:space="preserve"> Krivična djela protiv života i tijela.</w:t>
      </w:r>
    </w:p>
  </w:footnote>
  <w:footnote w:id="14">
    <w:p w:rsidR="00A90BF8" w:rsidRPr="00A90BF8" w:rsidRDefault="00A90BF8" w:rsidP="00A90BF8">
      <w:pPr>
        <w:pStyle w:val="FootnoteText"/>
        <w:jc w:val="both"/>
        <w:rPr>
          <w:rFonts w:ascii="Adobe Garamond Pro" w:hAnsi="Adobe Garamond Pro"/>
          <w:sz w:val="18"/>
          <w:szCs w:val="18"/>
          <w:lang w:val="it-IT"/>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it-IT"/>
        </w:rPr>
        <w:t xml:space="preserve"> Reketarenje (</w:t>
      </w:r>
      <w:hyperlink r:id="rId4" w:tooltip="Engleski" w:history="1">
        <w:r w:rsidRPr="00A90BF8">
          <w:rPr>
            <w:rFonts w:ascii="Adobe Garamond Pro" w:hAnsi="Adobe Garamond Pro"/>
            <w:sz w:val="18"/>
            <w:szCs w:val="18"/>
            <w:lang w:val="it-IT"/>
          </w:rPr>
          <w:t>engleski</w:t>
        </w:r>
      </w:hyperlink>
      <w:r w:rsidRPr="00A90BF8">
        <w:rPr>
          <w:rFonts w:ascii="Adobe Garamond Pro" w:hAnsi="Adobe Garamond Pro"/>
          <w:sz w:val="18"/>
          <w:szCs w:val="18"/>
          <w:lang w:val="it-IT"/>
        </w:rPr>
        <w:t xml:space="preserve"> racketeering) ili reket, je izraz koji označava ekonomsku djelatnost u vezi sa </w:t>
      </w:r>
      <w:hyperlink r:id="rId5" w:tooltip="Organizirani kriminal" w:history="1">
        <w:r w:rsidRPr="00A90BF8">
          <w:rPr>
            <w:rFonts w:ascii="Adobe Garamond Pro" w:hAnsi="Adobe Garamond Pro"/>
            <w:sz w:val="18"/>
            <w:szCs w:val="18"/>
            <w:lang w:val="it-IT"/>
          </w:rPr>
          <w:t>organiziranim kriminal</w:t>
        </w:r>
      </w:hyperlink>
      <w:r w:rsidRPr="00A90BF8">
        <w:rPr>
          <w:rFonts w:ascii="Adobe Garamond Pro" w:hAnsi="Adobe Garamond Pro"/>
          <w:sz w:val="18"/>
          <w:szCs w:val="18"/>
          <w:lang w:val="it-IT"/>
        </w:rPr>
        <w:t>om, odnosno pružanje određenih ilegalnih usluga (</w:t>
      </w:r>
      <w:hyperlink r:id="rId6" w:tooltip="Kockanje" w:history="1">
        <w:r w:rsidRPr="00A90BF8">
          <w:rPr>
            <w:rFonts w:ascii="Adobe Garamond Pro" w:hAnsi="Adobe Garamond Pro"/>
            <w:sz w:val="18"/>
            <w:szCs w:val="18"/>
            <w:lang w:val="it-IT"/>
          </w:rPr>
          <w:t>kockanje</w:t>
        </w:r>
      </w:hyperlink>
      <w:r w:rsidRPr="00A90BF8">
        <w:rPr>
          <w:rFonts w:ascii="Adobe Garamond Pro" w:hAnsi="Adobe Garamond Pro"/>
          <w:sz w:val="18"/>
          <w:szCs w:val="18"/>
          <w:lang w:val="it-IT"/>
        </w:rPr>
        <w:t xml:space="preserve">, </w:t>
      </w:r>
      <w:hyperlink r:id="rId7" w:tooltip="Prostitucija" w:history="1">
        <w:r w:rsidRPr="00A90BF8">
          <w:rPr>
            <w:rFonts w:ascii="Adobe Garamond Pro" w:hAnsi="Adobe Garamond Pro"/>
            <w:sz w:val="18"/>
            <w:szCs w:val="18"/>
            <w:lang w:val="it-IT"/>
          </w:rPr>
          <w:t>prostitucija</w:t>
        </w:r>
      </w:hyperlink>
      <w:r w:rsidRPr="00A90BF8">
        <w:rPr>
          <w:rFonts w:ascii="Adobe Garamond Pro" w:hAnsi="Adobe Garamond Pro"/>
          <w:sz w:val="18"/>
          <w:szCs w:val="18"/>
          <w:lang w:val="it-IT"/>
        </w:rPr>
        <w:t xml:space="preserve">, </w:t>
      </w:r>
      <w:hyperlink r:id="rId8" w:tooltip="Zelenaštvo" w:history="1">
        <w:r w:rsidRPr="00A90BF8">
          <w:rPr>
            <w:rFonts w:ascii="Adobe Garamond Pro" w:hAnsi="Adobe Garamond Pro"/>
            <w:sz w:val="18"/>
            <w:szCs w:val="18"/>
            <w:lang w:val="it-IT"/>
          </w:rPr>
          <w:t>zelenaštvo</w:t>
        </w:r>
      </w:hyperlink>
      <w:r w:rsidRPr="00A90BF8">
        <w:rPr>
          <w:rFonts w:ascii="Adobe Garamond Pro" w:hAnsi="Adobe Garamond Pro"/>
          <w:sz w:val="18"/>
          <w:szCs w:val="18"/>
          <w:lang w:val="it-IT"/>
        </w:rPr>
        <w:t xml:space="preserve"> i sl.). U užem smislu, pod tim se podrazumijeva "</w:t>
      </w:r>
      <w:hyperlink r:id="rId9" w:tooltip="Plaćanje zaštite (stranica ne postoji)" w:history="1">
        <w:r w:rsidRPr="00A90BF8">
          <w:rPr>
            <w:rFonts w:ascii="Adobe Garamond Pro" w:hAnsi="Adobe Garamond Pro"/>
            <w:sz w:val="18"/>
            <w:szCs w:val="18"/>
            <w:lang w:val="it-IT"/>
          </w:rPr>
          <w:t>plaćanje zaštite</w:t>
        </w:r>
      </w:hyperlink>
      <w:r w:rsidRPr="00A90BF8">
        <w:rPr>
          <w:rFonts w:ascii="Adobe Garamond Pro" w:hAnsi="Adobe Garamond Pro"/>
          <w:sz w:val="18"/>
          <w:szCs w:val="18"/>
          <w:lang w:val="it-IT"/>
        </w:rPr>
        <w:t>", odnosno novac ili druge usluge koje određeni pojedinac ili kompanija pruža kriminalcima u zamjenu za vlastitu fizičku sigurnost ili neometano obavljanje ekonomske aktivnosti.</w:t>
      </w:r>
    </w:p>
  </w:footnote>
  <w:footnote w:id="15">
    <w:p w:rsidR="00A90BF8" w:rsidRPr="00A90BF8" w:rsidRDefault="00A90BF8" w:rsidP="00A90BF8">
      <w:pPr>
        <w:pStyle w:val="FootnoteText"/>
        <w:rPr>
          <w:rFonts w:ascii="Adobe Garamond Pro" w:hAnsi="Adobe Garamond Pro"/>
          <w:sz w:val="18"/>
          <w:szCs w:val="18"/>
          <w:lang w:val="it-IT"/>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it-IT"/>
        </w:rPr>
        <w:t xml:space="preserve"> Uočava se visok stepen saglasnosti “profila kriminalne osobe” u opisu inspektora Irfana Nefića i tužioca Edina Muratbegovića.</w:t>
      </w:r>
    </w:p>
  </w:footnote>
  <w:footnote w:id="16">
    <w:p w:rsidR="00A90BF8" w:rsidRPr="00A90BF8" w:rsidRDefault="00A90BF8" w:rsidP="00A90BF8">
      <w:pPr>
        <w:pStyle w:val="FootnoteText"/>
        <w:jc w:val="both"/>
        <w:rPr>
          <w:rFonts w:ascii="Adobe Garamond Pro" w:hAnsi="Adobe Garamond Pro"/>
          <w:sz w:val="18"/>
          <w:szCs w:val="18"/>
          <w:lang w:val="it-IT"/>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it-IT"/>
        </w:rPr>
        <w:t xml:space="preserve"> </w:t>
      </w:r>
      <w:r w:rsidRPr="00A90BF8">
        <w:rPr>
          <w:rFonts w:ascii="Adobe Garamond Pro" w:hAnsi="Adobe Garamond Pro"/>
          <w:bCs/>
          <w:sz w:val="18"/>
          <w:szCs w:val="18"/>
          <w:lang w:val="it-IT"/>
        </w:rPr>
        <w:t>Parnica</w:t>
      </w:r>
      <w:r w:rsidRPr="00A90BF8">
        <w:rPr>
          <w:rFonts w:ascii="Adobe Garamond Pro" w:hAnsi="Adobe Garamond Pro"/>
          <w:sz w:val="18"/>
          <w:szCs w:val="18"/>
          <w:lang w:val="it-IT"/>
        </w:rPr>
        <w:t xml:space="preserve"> je sudski postupak u kome redovni </w:t>
      </w:r>
      <w:hyperlink r:id="rId10" w:tooltip="Sud (još nije napisano)" w:history="1">
        <w:r w:rsidRPr="00A90BF8">
          <w:rPr>
            <w:rFonts w:ascii="Adobe Garamond Pro" w:hAnsi="Adobe Garamond Pro"/>
            <w:sz w:val="18"/>
            <w:szCs w:val="18"/>
            <w:lang w:val="it-IT"/>
          </w:rPr>
          <w:t>sud</w:t>
        </w:r>
      </w:hyperlink>
      <w:r w:rsidRPr="00A90BF8">
        <w:rPr>
          <w:rFonts w:ascii="Adobe Garamond Pro" w:hAnsi="Adobe Garamond Pro"/>
          <w:sz w:val="18"/>
          <w:szCs w:val="18"/>
          <w:lang w:val="it-IT"/>
        </w:rPr>
        <w:t xml:space="preserve"> raspravlja i odlučuje u sporovima iz ličnih i porodičnih odnosa, iz radnih odnosa (sa poslodavcem), kao i iz imovinskih i drugih građanskopravnih odnosa fizičkih i građanskih pravnih lica, društveno-političkih zajednica, organizacija udruženog rada i drugih društvenih pravnih lica.</w:t>
      </w:r>
    </w:p>
  </w:footnote>
  <w:footnote w:id="17">
    <w:p w:rsidR="00A90BF8" w:rsidRPr="00A90BF8" w:rsidRDefault="00A90BF8" w:rsidP="00A90BF8">
      <w:pPr>
        <w:spacing w:after="0" w:line="240" w:lineRule="auto"/>
        <w:jc w:val="both"/>
        <w:rPr>
          <w:rFonts w:ascii="Adobe Garamond Pro" w:hAnsi="Adobe Garamond Pro"/>
          <w:sz w:val="18"/>
          <w:szCs w:val="18"/>
          <w:lang w:val="it-IT"/>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it-IT"/>
        </w:rPr>
        <w:t xml:space="preserve"> </w:t>
      </w:r>
      <w:r w:rsidRPr="00A90BF8">
        <w:rPr>
          <w:rFonts w:ascii="Adobe Garamond Pro" w:hAnsi="Adobe Garamond Pro"/>
          <w:sz w:val="18"/>
          <w:szCs w:val="18"/>
        </w:rPr>
        <w:t>I u drugim bosanskohercegovačkim gradovima, ali je u fokusu interesovanja ovog rada Kanton Sarajevo.</w:t>
      </w:r>
    </w:p>
  </w:footnote>
  <w:footnote w:id="18">
    <w:p w:rsidR="00A90BF8" w:rsidRPr="00A90BF8" w:rsidRDefault="00A90BF8" w:rsidP="00A90BF8">
      <w:pPr>
        <w:pStyle w:val="FootnoteText"/>
        <w:jc w:val="both"/>
        <w:rPr>
          <w:rFonts w:ascii="Adobe Garamond Pro" w:hAnsi="Adobe Garamond Pro"/>
          <w:sz w:val="18"/>
          <w:szCs w:val="18"/>
          <w:lang w:val="it-IT"/>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it-IT"/>
        </w:rPr>
        <w:t>http://www.tuzlanski.ba/izdvojeno/89-izdvojeno/13083-epilog-protesta-kopi-policija-je-dobila-nareenje-od-ministra-i-premijera-tk-da-bije-narod-fotovideo.html, pristupljeno 10.04.2014. godine.</w:t>
      </w:r>
    </w:p>
  </w:footnote>
  <w:footnote w:id="19">
    <w:p w:rsidR="00A90BF8" w:rsidRPr="00A90BF8" w:rsidRDefault="00A90BF8" w:rsidP="00A90BF8">
      <w:pPr>
        <w:pStyle w:val="FootnoteText"/>
        <w:rPr>
          <w:rFonts w:ascii="Adobe Garamond Pro" w:hAnsi="Adobe Garamond Pro"/>
          <w:sz w:val="18"/>
          <w:szCs w:val="18"/>
          <w:lang w:val="it-IT"/>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it-IT"/>
        </w:rPr>
        <w:t xml:space="preserve"> O “društvu spektakla” govori i Gi Debor u istoimenoj knjizi.</w:t>
      </w:r>
    </w:p>
  </w:footnote>
  <w:footnote w:id="20">
    <w:p w:rsidR="00A90BF8" w:rsidRPr="00A90BF8" w:rsidRDefault="00A90BF8" w:rsidP="00A90BF8">
      <w:pPr>
        <w:pStyle w:val="FootnoteText"/>
        <w:rPr>
          <w:rFonts w:ascii="Adobe Garamond Pro" w:hAnsi="Adobe Garamond Pro"/>
          <w:sz w:val="18"/>
          <w:szCs w:val="18"/>
          <w:lang w:val="it-IT"/>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it-IT"/>
        </w:rPr>
        <w:t xml:space="preserve"> O “psihologiji gomile” govorio je još Gustav le Bon, ističući da “gomile nisu podobne, da mnogo mudruju, ali su vrlo podesne za akciju. Njihovom sadašnjom organizacijom postala je njihova snaga golemom” (Le Bon 1920: 8).</w:t>
      </w:r>
    </w:p>
  </w:footnote>
  <w:footnote w:id="21">
    <w:p w:rsidR="00A90BF8" w:rsidRPr="00A90BF8" w:rsidRDefault="00A90BF8" w:rsidP="00A90BF8">
      <w:pPr>
        <w:pStyle w:val="FootnoteText"/>
        <w:jc w:val="both"/>
        <w:rPr>
          <w:rFonts w:ascii="Adobe Garamond Pro" w:hAnsi="Adobe Garamond Pro"/>
          <w:sz w:val="18"/>
          <w:szCs w:val="18"/>
          <w:lang w:val="it-IT"/>
        </w:rPr>
      </w:pPr>
      <w:r w:rsidRPr="00A90BF8">
        <w:rPr>
          <w:rStyle w:val="FootnoteReference"/>
          <w:rFonts w:ascii="Adobe Garamond Pro" w:hAnsi="Adobe Garamond Pro"/>
          <w:sz w:val="18"/>
          <w:szCs w:val="18"/>
        </w:rPr>
        <w:footnoteRef/>
      </w:r>
      <w:r w:rsidRPr="00A90BF8">
        <w:rPr>
          <w:rFonts w:ascii="Adobe Garamond Pro" w:hAnsi="Adobe Garamond Pro"/>
          <w:sz w:val="18"/>
          <w:szCs w:val="18"/>
          <w:lang w:val="it-IT"/>
        </w:rPr>
        <w:t xml:space="preserve"> Nepodudarnost modela očekivanja od policije – šta očekuje okolina, šta očekuje organizacija, šta očekuje zakon – o kojima je ranije bilo govora. Sigurnosno-zaštitne institucije, poštujući preostala dva modela, za okolinu (građane) nisu odgovorile na očekivani način.</w:t>
      </w:r>
    </w:p>
  </w:footnote>
  <w:footnote w:id="22">
    <w:p w:rsidR="00A90BF8" w:rsidRPr="00A90BF8" w:rsidRDefault="00A90BF8" w:rsidP="00A90BF8">
      <w:pPr>
        <w:pStyle w:val="FootnoteText"/>
        <w:rPr>
          <w:rFonts w:ascii="Adobe Garamond Pro" w:hAnsi="Adobe Garamond Pro"/>
          <w:sz w:val="18"/>
          <w:szCs w:val="18"/>
          <w:lang w:val="bs-Latn-BA"/>
        </w:rPr>
      </w:pPr>
      <w:r w:rsidRPr="00A90BF8">
        <w:rPr>
          <w:rStyle w:val="FootnoteReference"/>
          <w:rFonts w:ascii="Adobe Garamond Pro" w:hAnsi="Adobe Garamond Pro"/>
          <w:sz w:val="18"/>
          <w:szCs w:val="18"/>
        </w:rPr>
        <w:footnoteRef/>
      </w:r>
      <w:r w:rsidRPr="00A90BF8">
        <w:rPr>
          <w:rFonts w:ascii="Adobe Garamond Pro" w:hAnsi="Adobe Garamond Pro"/>
          <w:sz w:val="18"/>
          <w:szCs w:val="18"/>
        </w:rPr>
        <w:t xml:space="preserve"> Procenti predstavljaju zbir dva modaliteta i to: vrlo veliko povjerenje i dosta povjerenja.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1A3FCD"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Enita Čustović, Amer Osmić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CD" w:rsidRPr="001A3FCD" w:rsidRDefault="001A3FCD" w:rsidP="001A3FCD">
    <w:pPr>
      <w:pBdr>
        <w:bottom w:val="single" w:sz="4" w:space="1" w:color="auto"/>
      </w:pBdr>
      <w:spacing w:after="0" w:line="240" w:lineRule="auto"/>
      <w:jc w:val="right"/>
      <w:rPr>
        <w:rFonts w:ascii="Adobe Garamond Pro" w:hAnsi="Adobe Garamond Pro"/>
        <w:sz w:val="20"/>
        <w:szCs w:val="20"/>
      </w:rPr>
    </w:pPr>
    <w:r w:rsidRPr="001A3FCD">
      <w:rPr>
        <w:rFonts w:ascii="Adobe Garamond Pro" w:hAnsi="Adobe Garamond Pro"/>
        <w:sz w:val="20"/>
        <w:szCs w:val="20"/>
      </w:rPr>
      <w:t>(Ne)povjerenje građana u pravosudne i sigurnosno-zaštitne institucije savremenog bosanskohercegovačkog društva (studija slučaja Kanton Sarajevo)</w:t>
    </w:r>
  </w:p>
  <w:p w:rsidR="00FF280B" w:rsidRPr="001A3FCD" w:rsidRDefault="00FF280B" w:rsidP="001A3FCD">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B0594C"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1A3FCD" w:rsidRPr="001A3FCD" w:rsidRDefault="001A3FCD" w:rsidP="001A3FCD">
    <w:pPr>
      <w:pStyle w:val="NoSpacing"/>
      <w:jc w:val="right"/>
      <w:rPr>
        <w:rFonts w:ascii="Adobe Garamond Pro" w:hAnsi="Adobe Garamond Pro"/>
        <w:sz w:val="20"/>
        <w:szCs w:val="20"/>
      </w:rPr>
    </w:pPr>
    <w:r w:rsidRPr="001A3FCD">
      <w:rPr>
        <w:rFonts w:ascii="Adobe Garamond Pro" w:hAnsi="Adobe Garamond Pro"/>
        <w:sz w:val="20"/>
        <w:szCs w:val="20"/>
      </w:rPr>
      <w:t>UDK 351.78:347.97/.99](497.6)</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FAA02F6"/>
    <w:multiLevelType w:val="hybridMultilevel"/>
    <w:tmpl w:val="9A564BB6"/>
    <w:lvl w:ilvl="0" w:tplc="141A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E8F5213"/>
    <w:multiLevelType w:val="hybridMultilevel"/>
    <w:tmpl w:val="C3C05668"/>
    <w:lvl w:ilvl="0" w:tplc="51467E40">
      <w:start w:val="1"/>
      <w:numFmt w:val="decimal"/>
      <w:lvlText w:val="%1."/>
      <w:lvlJc w:val="left"/>
      <w:pPr>
        <w:tabs>
          <w:tab w:val="num" w:pos="720"/>
        </w:tabs>
        <w:ind w:left="720" w:hanging="36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9">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7F0364B"/>
    <w:multiLevelType w:val="hybridMultilevel"/>
    <w:tmpl w:val="8F563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5">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3D4385"/>
    <w:multiLevelType w:val="hybridMultilevel"/>
    <w:tmpl w:val="FF52A0E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A165F53"/>
    <w:multiLevelType w:val="hybridMultilevel"/>
    <w:tmpl w:val="E9027BF6"/>
    <w:lvl w:ilvl="0" w:tplc="F86A7FA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5101B"/>
    <w:multiLevelType w:val="hybridMultilevel"/>
    <w:tmpl w:val="FA38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7B8645D"/>
    <w:multiLevelType w:val="hybridMultilevel"/>
    <w:tmpl w:val="258834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FBA1D0F"/>
    <w:multiLevelType w:val="hybridMultilevel"/>
    <w:tmpl w:val="CF1E46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9">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0">
    <w:nsid w:val="7834484C"/>
    <w:multiLevelType w:val="multilevel"/>
    <w:tmpl w:val="AAC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C1F7257"/>
    <w:multiLevelType w:val="hybridMultilevel"/>
    <w:tmpl w:val="571E9BC2"/>
    <w:lvl w:ilvl="0" w:tplc="07A253F0">
      <w:start w:val="1"/>
      <w:numFmt w:val="decimal"/>
      <w:lvlText w:val="%1."/>
      <w:lvlJc w:val="left"/>
      <w:pPr>
        <w:tabs>
          <w:tab w:val="num" w:pos="1653"/>
        </w:tabs>
        <w:ind w:left="1653" w:hanging="945"/>
      </w:pPr>
      <w:rPr>
        <w:rFonts w:eastAsia="Times New Roman" w:hint="default"/>
        <w:b w:val="0"/>
        <w:color w:val="000000"/>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num w:numId="1">
    <w:abstractNumId w:val="29"/>
  </w:num>
  <w:num w:numId="2">
    <w:abstractNumId w:val="2"/>
  </w:num>
  <w:num w:numId="3">
    <w:abstractNumId w:val="34"/>
  </w:num>
  <w:num w:numId="4">
    <w:abstractNumId w:val="11"/>
  </w:num>
  <w:num w:numId="5">
    <w:abstractNumId w:val="36"/>
  </w:num>
  <w:num w:numId="6">
    <w:abstractNumId w:val="4"/>
  </w:num>
  <w:num w:numId="7">
    <w:abstractNumId w:val="9"/>
  </w:num>
  <w:num w:numId="8">
    <w:abstractNumId w:val="17"/>
  </w:num>
  <w:num w:numId="9">
    <w:abstractNumId w:val="21"/>
  </w:num>
  <w:num w:numId="10">
    <w:abstractNumId w:val="13"/>
  </w:num>
  <w:num w:numId="11">
    <w:abstractNumId w:val="6"/>
  </w:num>
  <w:num w:numId="12">
    <w:abstractNumId w:val="15"/>
  </w:num>
  <w:num w:numId="13">
    <w:abstractNumId w:val="37"/>
  </w:num>
  <w:num w:numId="14">
    <w:abstractNumId w:val="5"/>
  </w:num>
  <w:num w:numId="15">
    <w:abstractNumId w:val="1"/>
  </w:num>
  <w:num w:numId="16">
    <w:abstractNumId w:val="7"/>
  </w:num>
  <w:num w:numId="17">
    <w:abstractNumId w:val="10"/>
  </w:num>
  <w:num w:numId="18">
    <w:abstractNumId w:val="25"/>
  </w:num>
  <w:num w:numId="19">
    <w:abstractNumId w:val="19"/>
  </w:num>
  <w:num w:numId="20">
    <w:abstractNumId w:val="18"/>
  </w:num>
  <w:num w:numId="21">
    <w:abstractNumId w:val="33"/>
  </w:num>
  <w:num w:numId="22">
    <w:abstractNumId w:val="0"/>
  </w:num>
  <w:num w:numId="23">
    <w:abstractNumId w:val="41"/>
  </w:num>
  <w:num w:numId="24">
    <w:abstractNumId w:val="23"/>
  </w:num>
  <w:num w:numId="25">
    <w:abstractNumId w:val="22"/>
  </w:num>
  <w:num w:numId="26">
    <w:abstractNumId w:val="35"/>
  </w:num>
  <w:num w:numId="27">
    <w:abstractNumId w:val="38"/>
  </w:num>
  <w:num w:numId="28">
    <w:abstractNumId w:val="32"/>
  </w:num>
  <w:num w:numId="29">
    <w:abstractNumId w:val="42"/>
  </w:num>
  <w:num w:numId="30">
    <w:abstractNumId w:val="27"/>
  </w:num>
  <w:num w:numId="31">
    <w:abstractNumId w:val="28"/>
  </w:num>
  <w:num w:numId="32">
    <w:abstractNumId w:val="30"/>
  </w:num>
  <w:num w:numId="33">
    <w:abstractNumId w:val="14"/>
  </w:num>
  <w:num w:numId="34">
    <w:abstractNumId w:val="39"/>
  </w:num>
  <w:num w:numId="35">
    <w:abstractNumId w:val="40"/>
  </w:num>
  <w:num w:numId="36">
    <w:abstractNumId w:val="8"/>
  </w:num>
  <w:num w:numId="37">
    <w:abstractNumId w:val="31"/>
  </w:num>
  <w:num w:numId="38">
    <w:abstractNumId w:val="43"/>
  </w:num>
  <w:num w:numId="39">
    <w:abstractNumId w:val="16"/>
  </w:num>
  <w:num w:numId="40">
    <w:abstractNumId w:val="26"/>
  </w:num>
  <w:num w:numId="41">
    <w:abstractNumId w:val="24"/>
  </w:num>
  <w:num w:numId="42">
    <w:abstractNumId w:val="12"/>
  </w:num>
  <w:num w:numId="43">
    <w:abstractNumId w:val="20"/>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654CE"/>
    <w:rsid w:val="0016554A"/>
    <w:rsid w:val="00170728"/>
    <w:rsid w:val="001959A4"/>
    <w:rsid w:val="001A3FCD"/>
    <w:rsid w:val="001A4B4E"/>
    <w:rsid w:val="001B0A65"/>
    <w:rsid w:val="001C6DC9"/>
    <w:rsid w:val="001D4039"/>
    <w:rsid w:val="001F0AD6"/>
    <w:rsid w:val="002002DE"/>
    <w:rsid w:val="00205247"/>
    <w:rsid w:val="0023078B"/>
    <w:rsid w:val="00230AB1"/>
    <w:rsid w:val="0024323B"/>
    <w:rsid w:val="00260E15"/>
    <w:rsid w:val="00264C3A"/>
    <w:rsid w:val="002675B4"/>
    <w:rsid w:val="002715B8"/>
    <w:rsid w:val="002A04A4"/>
    <w:rsid w:val="002A4A58"/>
    <w:rsid w:val="002D2430"/>
    <w:rsid w:val="002D542C"/>
    <w:rsid w:val="002D5F3F"/>
    <w:rsid w:val="002D6E37"/>
    <w:rsid w:val="003039D1"/>
    <w:rsid w:val="00306F6C"/>
    <w:rsid w:val="00323B9C"/>
    <w:rsid w:val="003328EE"/>
    <w:rsid w:val="00346C37"/>
    <w:rsid w:val="00351FA0"/>
    <w:rsid w:val="003619F7"/>
    <w:rsid w:val="00373213"/>
    <w:rsid w:val="003811A8"/>
    <w:rsid w:val="00394B5C"/>
    <w:rsid w:val="003B1F07"/>
    <w:rsid w:val="003B4EB9"/>
    <w:rsid w:val="003D5794"/>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50EBB"/>
    <w:rsid w:val="00764EB3"/>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E00AA"/>
    <w:rsid w:val="009063AF"/>
    <w:rsid w:val="00932021"/>
    <w:rsid w:val="009469F4"/>
    <w:rsid w:val="00946D5B"/>
    <w:rsid w:val="009548B8"/>
    <w:rsid w:val="00970A7F"/>
    <w:rsid w:val="00977EC3"/>
    <w:rsid w:val="00977F0F"/>
    <w:rsid w:val="009866B4"/>
    <w:rsid w:val="0099111C"/>
    <w:rsid w:val="00994CB2"/>
    <w:rsid w:val="00996510"/>
    <w:rsid w:val="009D12E0"/>
    <w:rsid w:val="009E3956"/>
    <w:rsid w:val="009F2705"/>
    <w:rsid w:val="009F6487"/>
    <w:rsid w:val="00A14817"/>
    <w:rsid w:val="00A367B3"/>
    <w:rsid w:val="00A40D8E"/>
    <w:rsid w:val="00A458A5"/>
    <w:rsid w:val="00A54D12"/>
    <w:rsid w:val="00A72A73"/>
    <w:rsid w:val="00A72ED8"/>
    <w:rsid w:val="00A73AFF"/>
    <w:rsid w:val="00A76D41"/>
    <w:rsid w:val="00A83BDB"/>
    <w:rsid w:val="00A90BF8"/>
    <w:rsid w:val="00AA3155"/>
    <w:rsid w:val="00AC5885"/>
    <w:rsid w:val="00AD05B4"/>
    <w:rsid w:val="00AD0E8A"/>
    <w:rsid w:val="00AF6697"/>
    <w:rsid w:val="00B010C5"/>
    <w:rsid w:val="00B011A2"/>
    <w:rsid w:val="00B0594C"/>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12C03"/>
    <w:rsid w:val="00C3459A"/>
    <w:rsid w:val="00C35FC7"/>
    <w:rsid w:val="00C36995"/>
    <w:rsid w:val="00C608B0"/>
    <w:rsid w:val="00C60D7F"/>
    <w:rsid w:val="00C61AF1"/>
    <w:rsid w:val="00C91AFD"/>
    <w:rsid w:val="00CB5B2F"/>
    <w:rsid w:val="00CB78A8"/>
    <w:rsid w:val="00CD34F5"/>
    <w:rsid w:val="00CD4D07"/>
    <w:rsid w:val="00D02705"/>
    <w:rsid w:val="00D106B5"/>
    <w:rsid w:val="00D12AEB"/>
    <w:rsid w:val="00D13677"/>
    <w:rsid w:val="00D17A92"/>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 w:type="character" w:customStyle="1" w:styleId="null">
    <w:name w:val="null"/>
    <w:basedOn w:val="DefaultParagraphFont"/>
    <w:rsid w:val="001A3FCD"/>
  </w:style>
  <w:style w:type="table" w:customStyle="1" w:styleId="LightShading-Accent11">
    <w:name w:val="Light Shading - Accent 11"/>
    <w:basedOn w:val="TableNormal"/>
    <w:uiPriority w:val="60"/>
    <w:rsid w:val="00A90BF8"/>
    <w:pPr>
      <w:spacing w:after="0" w:line="240" w:lineRule="auto"/>
    </w:pPr>
    <w:rPr>
      <w:rFonts w:ascii="Calibri" w:eastAsia="Calibri" w:hAnsi="Calibri" w:cs="Times New Roman"/>
      <w:color w:val="365F91"/>
      <w:sz w:val="20"/>
      <w:szCs w:val="20"/>
      <w:lang w:val="bs-Latn-BA" w:eastAsia="bs-Latn-B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A90BF8"/>
    <w:pPr>
      <w:spacing w:after="0" w:line="240" w:lineRule="auto"/>
    </w:pPr>
    <w:rPr>
      <w:rFonts w:ascii="Calibri" w:eastAsia="Calibri" w:hAnsi="Calibri" w:cs="Times New Roman"/>
      <w:color w:val="31849B"/>
      <w:sz w:val="20"/>
      <w:szCs w:val="20"/>
      <w:lang w:val="bs-Latn-BA" w:eastAsia="bs-Latn-B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A90BF8"/>
    <w:pPr>
      <w:spacing w:after="0" w:line="240" w:lineRule="auto"/>
    </w:pPr>
    <w:rPr>
      <w:rFonts w:ascii="Calibri" w:eastAsia="Calibri" w:hAnsi="Calibri" w:cs="Times New Roman"/>
      <w:color w:val="365F91"/>
      <w:sz w:val="20"/>
      <w:szCs w:val="20"/>
      <w:lang w:val="bs-Latn-BA" w:eastAsia="bs-Latn-B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zlanski.ba/izdvojeno/89-izdvojeno/13083-epilog-protesta-kopi-policija-je-dobila-nareenje-od-ministra-i-premijera-tk-da-bije-narod-fotovide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r.wikipedia.org/wiki/Zelena%C5%A1tvo" TargetMode="External"/><Relationship Id="rId3" Type="http://schemas.openxmlformats.org/officeDocument/2006/relationships/hyperlink" Target="http://bs.wikipedia.org/wiki/Ljudska_prava" TargetMode="External"/><Relationship Id="rId7" Type="http://schemas.openxmlformats.org/officeDocument/2006/relationships/hyperlink" Target="http://hr.wikipedia.org/wiki/Prostitucija" TargetMode="External"/><Relationship Id="rId2" Type="http://schemas.openxmlformats.org/officeDocument/2006/relationships/hyperlink" Target="http://bs.wikipedia.org/wiki/Pariz" TargetMode="External"/><Relationship Id="rId1" Type="http://schemas.openxmlformats.org/officeDocument/2006/relationships/hyperlink" Target="http://bs.wikipedia.org/wiki/UN" TargetMode="External"/><Relationship Id="rId6" Type="http://schemas.openxmlformats.org/officeDocument/2006/relationships/hyperlink" Target="http://hr.wikipedia.org/wiki/Kockanje" TargetMode="External"/><Relationship Id="rId5" Type="http://schemas.openxmlformats.org/officeDocument/2006/relationships/hyperlink" Target="http://hr.wikipedia.org/wiki/Organizirani_kriminal" TargetMode="External"/><Relationship Id="rId10" Type="http://schemas.openxmlformats.org/officeDocument/2006/relationships/hyperlink" Target="http://bs.wikipedia.org/w/index.php?title=Sud&amp;action=edit&amp;redlink=1" TargetMode="External"/><Relationship Id="rId4" Type="http://schemas.openxmlformats.org/officeDocument/2006/relationships/hyperlink" Target="http://hr.wikipedia.org/wiki/Engleski" TargetMode="External"/><Relationship Id="rId9" Type="http://schemas.openxmlformats.org/officeDocument/2006/relationships/hyperlink" Target="http://hr.wikipedia.org/w/index.php?title=Pla%C4%87anje_za%C5%A1tite&amp;action=edit&amp;redlink=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Bihac%20-%20tabe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style val="10"/>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183457837001245E-2"/>
          <c:y val="4.6441940659056956E-2"/>
          <c:w val="0.56694618300917565"/>
          <c:h val="0.93207545778089318"/>
        </c:manualLayout>
      </c:layout>
      <c:pieChart>
        <c:varyColors val="1"/>
        <c:ser>
          <c:idx val="0"/>
          <c:order val="0"/>
          <c:explosion val="25"/>
          <c:dPt>
            <c:idx val="0"/>
            <c:spPr>
              <a:solidFill>
                <a:schemeClr val="accent1">
                  <a:lumMod val="75000"/>
                </a:schemeClr>
              </a:solidFill>
            </c:spPr>
          </c:dPt>
          <c:dPt>
            <c:idx val="1"/>
            <c:spPr>
              <a:solidFill>
                <a:schemeClr val="accent1">
                  <a:lumMod val="60000"/>
                  <a:lumOff val="40000"/>
                </a:schemeClr>
              </a:solidFill>
            </c:spPr>
          </c:dPt>
          <c:dPt>
            <c:idx val="3"/>
            <c:spPr>
              <a:solidFill>
                <a:schemeClr val="accent2">
                  <a:lumMod val="60000"/>
                  <a:lumOff val="40000"/>
                </a:schemeClr>
              </a:solidFill>
            </c:spPr>
          </c:dPt>
          <c:dPt>
            <c:idx val="4"/>
            <c:spPr>
              <a:solidFill>
                <a:schemeClr val="accent2">
                  <a:lumMod val="75000"/>
                </a:schemeClr>
              </a:solidFill>
            </c:spPr>
          </c:dPt>
          <c:dLbls>
            <c:spPr>
              <a:noFill/>
              <a:ln>
                <a:noFill/>
              </a:ln>
              <a:effectLst/>
            </c:spPr>
            <c:txPr>
              <a:bodyPr/>
              <a:lstStyle/>
              <a:p>
                <a:pPr>
                  <a:defRPr lang="en-US"/>
                </a:pPr>
                <a:endParaRPr lang="sr-Latn-CS"/>
              </a:p>
            </c:txPr>
            <c:showPercent val="1"/>
            <c:showLeaderLines val="1"/>
            <c:extLst>
              <c:ext xmlns:c15="http://schemas.microsoft.com/office/drawing/2012/chart" uri="{CE6537A1-D6FC-4f65-9D91-7224C49458BB}">
                <c15:layout/>
              </c:ext>
            </c:extLst>
          </c:dLbls>
          <c:cat>
            <c:strRef>
              <c:f>Sheet6!$B$3:$B$7</c:f>
              <c:strCache>
                <c:ptCount val="5"/>
                <c:pt idx="0">
                  <c:v>Jako loša</c:v>
                </c:pt>
                <c:pt idx="1">
                  <c:v>Loša</c:v>
                </c:pt>
                <c:pt idx="2">
                  <c:v>Niti dobra niti loša</c:v>
                </c:pt>
                <c:pt idx="3">
                  <c:v>Dobra</c:v>
                </c:pt>
                <c:pt idx="4">
                  <c:v>Jako dobra</c:v>
                </c:pt>
              </c:strCache>
            </c:strRef>
          </c:cat>
          <c:val>
            <c:numRef>
              <c:f>Sheet6!$E$3:$E$7</c:f>
              <c:numCache>
                <c:formatCode>###0.0</c:formatCode>
                <c:ptCount val="5"/>
                <c:pt idx="0">
                  <c:v>21.951219512195088</c:v>
                </c:pt>
                <c:pt idx="1">
                  <c:v>29.933481152993327</c:v>
                </c:pt>
                <c:pt idx="2">
                  <c:v>35.254988913525501</c:v>
                </c:pt>
                <c:pt idx="3">
                  <c:v>11.308203991130805</c:v>
                </c:pt>
                <c:pt idx="4">
                  <c:v>1.5521064301552105</c:v>
                </c:pt>
              </c:numCache>
            </c:numRef>
          </c:val>
        </c:ser>
        <c:dLbls>
          <c:showPercent val="1"/>
        </c:dLbls>
        <c:firstSliceAng val="0"/>
      </c:pieChart>
    </c:plotArea>
    <c:legend>
      <c:legendPos val="r"/>
      <c:txPr>
        <a:bodyPr/>
        <a:lstStyle/>
        <a:p>
          <a:pPr>
            <a:defRPr lang="en-US"/>
          </a:pPr>
          <a:endParaRPr lang="sr-Latn-C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style val="1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014192255818829E-2"/>
          <c:y val="4.2795574603807493E-2"/>
          <c:w val="0.53304433960680353"/>
          <c:h val="0.94935871623642043"/>
        </c:manualLayout>
      </c:layout>
      <c:pieChart>
        <c:varyColors val="1"/>
        <c:ser>
          <c:idx val="0"/>
          <c:order val="0"/>
          <c:explosion val="25"/>
          <c:dPt>
            <c:idx val="0"/>
            <c:spPr>
              <a:solidFill>
                <a:schemeClr val="accent2">
                  <a:lumMod val="50000"/>
                </a:schemeClr>
              </a:solidFill>
            </c:spPr>
          </c:dPt>
          <c:dPt>
            <c:idx val="3"/>
            <c:spPr>
              <a:solidFill>
                <a:schemeClr val="accent1">
                  <a:lumMod val="75000"/>
                </a:schemeClr>
              </a:solidFill>
            </c:spPr>
          </c:dPt>
          <c:dPt>
            <c:idx val="4"/>
            <c:spPr>
              <a:solidFill>
                <a:schemeClr val="accent1">
                  <a:lumMod val="60000"/>
                  <a:lumOff val="40000"/>
                </a:schemeClr>
              </a:solidFill>
            </c:spPr>
          </c:dPt>
          <c:dLbls>
            <c:spPr>
              <a:noFill/>
              <a:ln>
                <a:noFill/>
              </a:ln>
              <a:effectLst/>
            </c:spPr>
            <c:txPr>
              <a:bodyPr/>
              <a:lstStyle/>
              <a:p>
                <a:pPr>
                  <a:defRPr lang="en-US"/>
                </a:pPr>
                <a:endParaRPr lang="sr-Latn-CS"/>
              </a:p>
            </c:txPr>
            <c:showPercent val="1"/>
            <c:showLeaderLines val="1"/>
            <c:extLst>
              <c:ext xmlns:c15="http://schemas.microsoft.com/office/drawing/2012/chart" uri="{CE6537A1-D6FC-4f65-9D91-7224C49458BB}">
                <c15:layout/>
              </c:ext>
            </c:extLst>
          </c:dLbls>
          <c:cat>
            <c:strRef>
              <c:f>Sheet3!$B$3:$B$7</c:f>
              <c:strCache>
                <c:ptCount val="5"/>
                <c:pt idx="0">
                  <c:v>Sada imam znatno veće povjerenje u policiju KS-a</c:v>
                </c:pt>
                <c:pt idx="1">
                  <c:v>Sada imam veće povjerenje u policiju KS-a</c:v>
                </c:pt>
                <c:pt idx="2">
                  <c:v>Moje povjerenje je ostalo na istom nivou</c:v>
                </c:pt>
                <c:pt idx="3">
                  <c:v>Demonstracije su poljuljale moje povjerenje u policiju KS-a</c:v>
                </c:pt>
                <c:pt idx="4">
                  <c:v>Demonstracije su znatno poljuljale moje povjerenje u policiju KS-a</c:v>
                </c:pt>
              </c:strCache>
            </c:strRef>
          </c:cat>
          <c:val>
            <c:numRef>
              <c:f>Sheet3!$E$3:$E$7</c:f>
              <c:numCache>
                <c:formatCode>###0.0</c:formatCode>
                <c:ptCount val="5"/>
                <c:pt idx="0">
                  <c:v>1.2345679012345681</c:v>
                </c:pt>
                <c:pt idx="1">
                  <c:v>3.7037037037037042</c:v>
                </c:pt>
                <c:pt idx="2">
                  <c:v>41.358024691357969</c:v>
                </c:pt>
                <c:pt idx="3">
                  <c:v>25.308641975308618</c:v>
                </c:pt>
                <c:pt idx="4">
                  <c:v>28.395061728395085</c:v>
                </c:pt>
              </c:numCache>
            </c:numRef>
          </c:val>
        </c:ser>
        <c:dLbls>
          <c:showPercent val="1"/>
        </c:dLbls>
        <c:firstSliceAng val="0"/>
      </c:pieChart>
    </c:plotArea>
    <c:legend>
      <c:legendPos val="r"/>
      <c:layout>
        <c:manualLayout>
          <c:xMode val="edge"/>
          <c:yMode val="edge"/>
          <c:x val="0.69178897413942664"/>
          <c:y val="0.12782298415229762"/>
          <c:w val="0.29178181085573257"/>
          <c:h val="0.69372072161865861"/>
        </c:manualLayout>
      </c:layout>
      <c:txPr>
        <a:bodyPr/>
        <a:lstStyle/>
        <a:p>
          <a:pPr>
            <a:defRPr lang="en-US" sz="800"/>
          </a:pPr>
          <a:endParaRPr lang="sr-Latn-CS"/>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37</cp:revision>
  <dcterms:created xsi:type="dcterms:W3CDTF">2014-04-10T20:22:00Z</dcterms:created>
  <dcterms:modified xsi:type="dcterms:W3CDTF">2014-05-01T11:09:00Z</dcterms:modified>
</cp:coreProperties>
</file>