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87" w:rsidRPr="007D53F8" w:rsidRDefault="00AB0D87" w:rsidP="00AB0D87">
      <w:pPr>
        <w:tabs>
          <w:tab w:val="left" w:pos="1222"/>
        </w:tabs>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HİLMİ YAVUZ’UN ŞİİRLERİNDE TASAVUF İMGESİ</w:t>
      </w:r>
    </w:p>
    <w:p w:rsidR="00AB0D87" w:rsidRPr="007D53F8" w:rsidRDefault="00AB0D87" w:rsidP="00AB0D87">
      <w:pPr>
        <w:tabs>
          <w:tab w:val="left" w:pos="1222"/>
        </w:tabs>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Sezai Coşkun / Sevinç AKKAYA</w:t>
      </w:r>
    </w:p>
    <w:p w:rsidR="00AB0D87" w:rsidRPr="007D53F8" w:rsidRDefault="00AB0D87" w:rsidP="00AB0D87">
      <w:pPr>
        <w:spacing w:line="240" w:lineRule="auto"/>
        <w:ind w:firstLine="709"/>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International Burch University, Türk Dili ve Edebiyatı Öğretmenliği Bölümü Saraybosna / Bosna Hersek</w:t>
      </w:r>
    </w:p>
    <w:p w:rsidR="00AB0D87" w:rsidRPr="007D53F8" w:rsidRDefault="00AB0D87" w:rsidP="00AB0D87">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 xml:space="preserve">Anahtar </w:t>
      </w:r>
      <w:r>
        <w:rPr>
          <w:rFonts w:ascii="Times New Roman" w:eastAsia="Times New Roman" w:hAnsi="Times New Roman" w:cs="Times New Roman"/>
          <w:b/>
          <w:bCs/>
          <w:sz w:val="24"/>
          <w:szCs w:val="24"/>
        </w:rPr>
        <w:t>Kelime</w:t>
      </w:r>
      <w:r w:rsidRPr="007D53F8">
        <w:rPr>
          <w:rFonts w:ascii="Times New Roman" w:eastAsia="Times New Roman" w:hAnsi="Times New Roman" w:cs="Times New Roman"/>
          <w:b/>
          <w:bCs/>
          <w:sz w:val="24"/>
          <w:szCs w:val="24"/>
        </w:rPr>
        <w:t xml:space="preserve">ler: </w:t>
      </w:r>
      <w:r w:rsidRPr="007D53F8">
        <w:rPr>
          <w:rFonts w:ascii="Times New Roman" w:eastAsia="Times New Roman" w:hAnsi="Times New Roman" w:cs="Times New Roman"/>
          <w:sz w:val="24"/>
          <w:szCs w:val="24"/>
        </w:rPr>
        <w:t>Hilmi Yavuz, Poetikası, Tasavvuf İmgesi.</w:t>
      </w:r>
    </w:p>
    <w:p w:rsidR="00AB0D87" w:rsidRPr="007D53F8" w:rsidRDefault="00AB0D87" w:rsidP="00AB0D87">
      <w:pPr>
        <w:spacing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AB0D87" w:rsidRPr="007D53F8" w:rsidRDefault="00AB0D87" w:rsidP="00AB0D87">
      <w:pPr>
        <w:spacing w:line="240" w:lineRule="auto"/>
        <w:ind w:firstLine="720"/>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İlk şiir kitabı “Bakış Kuşu” nun 1996’da yayımlanmış olan Hilmi Yavuz’un şiirlerini kaleme alışı hep farklı açılardan olmuştur. Bazı şiirlerinde geleneğin içinde kaybolan şair, bazı şiirlerinde modern Batı imgesini kullanmıştır. Şiiri özgürce yorumlaması gereken okurun, imgelerle yol bulması gerektiğine karşı çıkmıştır. Hilmi Yavuz; şiiri yapanın dil değil söz olduğunu, şiirin tarihinin ise dilden söze doğru olduğunu söylemiştir. Okuyucunun kulaklarında müzikaliteyi hissettiren şair, felsefesini ve ideolojisini şiirlerinde yansıtmıştır. Şairce tasavvuf masivadan vazgeçip gönlü terbiye etmektir. Tasavvufun yalnız yapısıyla ilgilenen, tasavvufu ve klasik şiiri malzeme olarak kullanan şair yeni bir şiir anlayışı oluşturma peşindedir. Bu çalışma ile Hilmi Yavuz’un kim olduğu, şiirlerini yazarken biçim ve öz bakımından hangi ilke ve kuralları kullandığı tespit etmek. Ayrıca şiirlerindeki tasavvuf unsurlarının neler olduğu ve bu unsurların yenilikçi şiir anlayışı ile nasıl yansıdığını anlatmak amaçlanmıştır.</w:t>
      </w:r>
    </w:p>
    <w:p w:rsidR="00194EE8" w:rsidRDefault="00194EE8"/>
    <w:sectPr w:rsidR="00194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B0D87"/>
    <w:rsid w:val="00194EE8"/>
    <w:rsid w:val="00AB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2013-05-29T07:38:00Z</dcterms:created>
  <dcterms:modified xsi:type="dcterms:W3CDTF">2013-05-29T07:38:00Z</dcterms:modified>
</cp:coreProperties>
</file>