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38" w:rsidRPr="005E599E" w:rsidRDefault="007A4538" w:rsidP="007A4538">
      <w:pPr>
        <w:pStyle w:val="Heading1"/>
        <w:spacing w:before="0"/>
        <w:jc w:val="center"/>
        <w:rPr>
          <w:rFonts w:ascii="Adobe Garamond Pro" w:eastAsia="SimSun" w:hAnsi="Adobe Garamond Pro"/>
          <w:color w:val="auto"/>
          <w:lang w:val="tr-TR" w:eastAsia="zh-CN"/>
        </w:rPr>
      </w:pPr>
      <w:bookmarkStart w:id="0" w:name="_Toc356818157"/>
      <w:r w:rsidRPr="005E599E">
        <w:rPr>
          <w:rFonts w:ascii="Adobe Garamond Pro" w:eastAsia="SimSun" w:hAnsi="Adobe Garamond Pro"/>
          <w:color w:val="auto"/>
          <w:lang w:val="tr-TR" w:eastAsia="zh-CN"/>
        </w:rPr>
        <w:t>ELECTRİCAL, STRUCTURAL AND THERMAL PROPERTİES OF NANOCERAMİC (Bİ2O3)1-X-Y(DY2O3)X(SM2O3)Y AND (Bİ2O3)1-X-Y(DY2O3)X(TM2O3)Y</w:t>
      </w:r>
      <w:bookmarkEnd w:id="0"/>
    </w:p>
    <w:p w:rsidR="007A4538" w:rsidRPr="005E599E" w:rsidRDefault="007A4538" w:rsidP="007A4538">
      <w:pPr>
        <w:pStyle w:val="Heading1"/>
        <w:pBdr>
          <w:bottom w:val="single" w:sz="4" w:space="1" w:color="auto"/>
        </w:pBdr>
        <w:spacing w:before="0"/>
        <w:jc w:val="center"/>
        <w:rPr>
          <w:rFonts w:ascii="Adobe Garamond Pro" w:eastAsia="SimSun" w:hAnsi="Adobe Garamond Pro"/>
          <w:color w:val="auto"/>
          <w:lang w:val="tr-TR" w:eastAsia="zh-CN"/>
        </w:rPr>
      </w:pPr>
      <w:bookmarkStart w:id="1" w:name="_Toc356818158"/>
      <w:r w:rsidRPr="005E599E">
        <w:rPr>
          <w:rFonts w:ascii="Adobe Garamond Pro" w:eastAsia="SimSun" w:hAnsi="Adobe Garamond Pro"/>
          <w:color w:val="auto"/>
          <w:lang w:val="tr-TR" w:eastAsia="zh-CN"/>
        </w:rPr>
        <w:t>TERNARY SYSTEM</w:t>
      </w:r>
      <w:bookmarkEnd w:id="1"/>
    </w:p>
    <w:p w:rsidR="007A4538" w:rsidRPr="00A725A9" w:rsidRDefault="007A4538" w:rsidP="007A4538">
      <w:pPr>
        <w:spacing w:line="240" w:lineRule="auto"/>
        <w:rPr>
          <w:rFonts w:ascii="Adobe Garamond Pro" w:hAnsi="Adobe Garamond Pro"/>
          <w:sz w:val="24"/>
          <w:szCs w:val="24"/>
          <w:lang w:eastAsia="tr-TR"/>
        </w:rPr>
      </w:pPr>
    </w:p>
    <w:p w:rsidR="007A4538" w:rsidRPr="00A725A9" w:rsidRDefault="007A4538" w:rsidP="007A4538">
      <w:pPr>
        <w:spacing w:line="240" w:lineRule="auto"/>
        <w:jc w:val="center"/>
        <w:rPr>
          <w:rFonts w:ascii="Adobe Garamond Pro" w:hAnsi="Adobe Garamond Pro"/>
          <w:b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sz w:val="24"/>
          <w:szCs w:val="24"/>
          <w:lang w:val="tr-TR" w:eastAsia="tr-TR"/>
        </w:rPr>
        <w:t>M. Kış</w:t>
      </w:r>
      <w:r>
        <w:rPr>
          <w:rFonts w:ascii="Adobe Garamond Pro" w:hAnsi="Adobe Garamond Pro"/>
          <w:b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i/>
          <w:sz w:val="24"/>
          <w:szCs w:val="24"/>
          <w:lang w:val="tr-TR" w:eastAsia="tr-TR"/>
        </w:rPr>
        <w:t>Erciyes University, Kayseri, Turkey</w:t>
      </w:r>
      <w:r>
        <w:rPr>
          <w:rFonts w:ascii="Adobe Garamond Pro" w:hAnsi="Adobe Garamond Pro"/>
          <w:i/>
          <w:sz w:val="24"/>
          <w:szCs w:val="24"/>
          <w:lang w:val="tr-TR" w:eastAsia="tr-TR"/>
        </w:rPr>
        <w:br/>
      </w:r>
      <w:r w:rsidRPr="00A725A9">
        <w:rPr>
          <w:rFonts w:ascii="Adobe Garamond Pro" w:eastAsia="Calibri" w:hAnsi="Adobe Garamond Pro"/>
          <w:iCs/>
          <w:sz w:val="24"/>
          <w:szCs w:val="24"/>
        </w:rPr>
        <w:t>mkis@erciyes.edu.tr</w:t>
      </w:r>
    </w:p>
    <w:p w:rsidR="007A4538" w:rsidRPr="00A725A9" w:rsidRDefault="007A4538" w:rsidP="007A4538">
      <w:pPr>
        <w:spacing w:line="240" w:lineRule="auto"/>
        <w:jc w:val="center"/>
        <w:rPr>
          <w:rFonts w:ascii="Adobe Garamond Pro" w:hAnsi="Adobe Garamond Pro"/>
          <w:b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sz w:val="24"/>
          <w:szCs w:val="24"/>
          <w:lang w:val="tr-TR" w:eastAsia="tr-TR"/>
        </w:rPr>
        <w:t xml:space="preserve"> B. Erdoğan</w:t>
      </w:r>
      <w:r>
        <w:rPr>
          <w:rFonts w:ascii="Adobe Garamond Pro" w:hAnsi="Adobe Garamond Pro"/>
          <w:b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i/>
          <w:sz w:val="24"/>
          <w:szCs w:val="24"/>
          <w:lang w:val="tr-TR" w:eastAsia="tr-TR"/>
        </w:rPr>
        <w:t>Erciyes University, Kayseri, Turkey</w:t>
      </w:r>
      <w:r>
        <w:rPr>
          <w:rFonts w:ascii="Adobe Garamond Pro" w:hAnsi="Adobe Garamond Pro"/>
          <w:i/>
          <w:sz w:val="24"/>
          <w:szCs w:val="24"/>
          <w:lang w:val="tr-TR" w:eastAsia="tr-TR"/>
        </w:rPr>
        <w:br/>
      </w:r>
      <w:r w:rsidRPr="00A725A9">
        <w:rPr>
          <w:rFonts w:ascii="Adobe Garamond Pro" w:eastAsia="Calibri" w:hAnsi="Adobe Garamond Pro"/>
          <w:iCs/>
          <w:sz w:val="24"/>
          <w:szCs w:val="24"/>
        </w:rPr>
        <w:t>bilge_erdogan_@hotmail.com</w:t>
      </w:r>
    </w:p>
    <w:p w:rsidR="007A4538" w:rsidRPr="00A725A9" w:rsidRDefault="007A4538" w:rsidP="007A4538">
      <w:pPr>
        <w:spacing w:line="240" w:lineRule="auto"/>
        <w:jc w:val="center"/>
        <w:rPr>
          <w:rFonts w:ascii="Adobe Garamond Pro" w:hAnsi="Adobe Garamond Pro"/>
          <w:b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sz w:val="24"/>
          <w:szCs w:val="24"/>
          <w:lang w:val="tr-TR" w:eastAsia="tr-TR"/>
        </w:rPr>
        <w:t>S. Durmuş</w:t>
      </w:r>
      <w:r>
        <w:rPr>
          <w:rFonts w:ascii="Adobe Garamond Pro" w:hAnsi="Adobe Garamond Pro"/>
          <w:b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i/>
          <w:sz w:val="24"/>
          <w:szCs w:val="24"/>
          <w:lang w:val="tr-TR" w:eastAsia="tr-TR"/>
        </w:rPr>
        <w:t>DumlupınarUniversity, Kütahya, Turkey</w:t>
      </w:r>
      <w:r>
        <w:rPr>
          <w:rFonts w:ascii="Adobe Garamond Pro" w:hAnsi="Adobe Garamond Pro"/>
          <w:i/>
          <w:sz w:val="24"/>
          <w:szCs w:val="24"/>
          <w:lang w:val="tr-TR" w:eastAsia="tr-TR"/>
        </w:rPr>
        <w:br/>
      </w:r>
      <w:r w:rsidRPr="00A725A9">
        <w:rPr>
          <w:rFonts w:ascii="Adobe Garamond Pro" w:eastAsia="Calibri" w:hAnsi="Adobe Garamond Pro"/>
          <w:iCs/>
          <w:sz w:val="24"/>
          <w:szCs w:val="24"/>
        </w:rPr>
        <w:t>semradurmus@dpu.edu.tr</w:t>
      </w:r>
    </w:p>
    <w:p w:rsidR="007A4538" w:rsidRPr="00A725A9" w:rsidRDefault="007A4538" w:rsidP="007A4538">
      <w:pPr>
        <w:spacing w:line="240" w:lineRule="auto"/>
        <w:jc w:val="center"/>
        <w:rPr>
          <w:rFonts w:ascii="Adobe Garamond Pro" w:hAnsi="Adobe Garamond Pro"/>
          <w:b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sz w:val="24"/>
          <w:szCs w:val="24"/>
          <w:lang w:val="tr-TR" w:eastAsia="tr-TR"/>
        </w:rPr>
        <w:t>M. Ar</w:t>
      </w:r>
      <w:r w:rsidRPr="00A725A9">
        <w:rPr>
          <w:rFonts w:ascii="Adobe Garamond Pro" w:eastAsia="Calibri" w:hAnsi="Adobe Garamond Pro"/>
          <w:b/>
          <w:sz w:val="24"/>
          <w:szCs w:val="24"/>
        </w:rPr>
        <w:t>ı</w:t>
      </w:r>
      <w:r>
        <w:rPr>
          <w:rFonts w:ascii="Adobe Garamond Pro" w:eastAsia="Calibri" w:hAnsi="Adobe Garamond Pro"/>
          <w:b/>
          <w:sz w:val="24"/>
          <w:szCs w:val="24"/>
        </w:rPr>
        <w:br/>
      </w:r>
      <w:r w:rsidRPr="00A725A9">
        <w:rPr>
          <w:rFonts w:ascii="Adobe Garamond Pro" w:hAnsi="Adobe Garamond Pro"/>
          <w:i/>
          <w:sz w:val="24"/>
          <w:szCs w:val="24"/>
          <w:lang w:val="tr-TR" w:eastAsia="tr-TR"/>
        </w:rPr>
        <w:t>Erciyes University, Kayseri, Turkey</w:t>
      </w:r>
      <w:r>
        <w:rPr>
          <w:rFonts w:ascii="Adobe Garamond Pro" w:hAnsi="Adobe Garamond Pro"/>
          <w:i/>
          <w:sz w:val="24"/>
          <w:szCs w:val="24"/>
          <w:lang w:val="tr-TR" w:eastAsia="tr-TR"/>
        </w:rPr>
        <w:br/>
      </w:r>
      <w:r w:rsidRPr="00A725A9">
        <w:rPr>
          <w:rFonts w:ascii="Adobe Garamond Pro" w:eastAsia="Calibri" w:hAnsi="Adobe Garamond Pro"/>
          <w:iCs/>
          <w:sz w:val="24"/>
          <w:szCs w:val="24"/>
        </w:rPr>
        <w:t>ari@erciyes.edu.tr</w:t>
      </w:r>
    </w:p>
    <w:p w:rsidR="007A4538" w:rsidRPr="00A725A9" w:rsidRDefault="007A4538" w:rsidP="007A4538">
      <w:pPr>
        <w:spacing w:line="240" w:lineRule="auto"/>
        <w:jc w:val="both"/>
        <w:rPr>
          <w:rFonts w:ascii="Adobe Garamond Pro" w:eastAsia="Calibri" w:hAnsi="Adobe Garamond Pro"/>
          <w:sz w:val="24"/>
          <w:szCs w:val="24"/>
        </w:rPr>
      </w:pPr>
      <w:r w:rsidRPr="00A725A9">
        <w:rPr>
          <w:rFonts w:ascii="Adobe Garamond Pro" w:eastAsia="Calibri" w:hAnsi="Adobe Garamond Pro"/>
          <w:b/>
          <w:bCs/>
          <w:sz w:val="24"/>
          <w:szCs w:val="24"/>
        </w:rPr>
        <w:t xml:space="preserve">Keywords: </w:t>
      </w:r>
      <w:r w:rsidRPr="00A725A9">
        <w:rPr>
          <w:rFonts w:ascii="Adobe Garamond Pro" w:eastAsia="Calibri" w:hAnsi="Adobe Garamond Pro"/>
          <w:sz w:val="24"/>
          <w:szCs w:val="24"/>
        </w:rPr>
        <w:t>Solid oxide fuel cell (SOFC); Ceramic electrolyte; Oxygen ionic conductivity; X-ray diffraction; Thermal analysis; 4-point probe technique.</w:t>
      </w:r>
    </w:p>
    <w:p w:rsidR="007A4538" w:rsidRPr="00A725A9" w:rsidRDefault="007A4538" w:rsidP="007A4538">
      <w:pPr>
        <w:spacing w:line="240" w:lineRule="auto"/>
        <w:jc w:val="both"/>
        <w:rPr>
          <w:rFonts w:ascii="Adobe Garamond Pro" w:eastAsia="Calibri" w:hAnsi="Adobe Garamond Pro"/>
          <w:sz w:val="24"/>
          <w:szCs w:val="24"/>
        </w:rPr>
      </w:pPr>
    </w:p>
    <w:p w:rsidR="007A4538" w:rsidRPr="00A725A9" w:rsidRDefault="007A4538" w:rsidP="007A4538">
      <w:pPr>
        <w:spacing w:line="240" w:lineRule="auto"/>
        <w:jc w:val="both"/>
        <w:rPr>
          <w:rFonts w:ascii="Adobe Garamond Pro" w:eastAsia="Calibri" w:hAnsi="Adobe Garamond Pro"/>
          <w:sz w:val="24"/>
          <w:szCs w:val="24"/>
        </w:rPr>
      </w:pPr>
    </w:p>
    <w:p w:rsidR="007A4538" w:rsidRPr="00A725A9" w:rsidRDefault="007A4538" w:rsidP="007A4538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Calibri" w:hAnsi="Adobe Garamond Pro"/>
          <w:sz w:val="24"/>
          <w:szCs w:val="24"/>
        </w:rPr>
      </w:pPr>
      <w:r>
        <w:rPr>
          <w:rFonts w:ascii="Adobe Garamond Pro" w:eastAsia="Calibri" w:hAnsi="Adobe Garamond Pro"/>
          <w:sz w:val="24"/>
          <w:szCs w:val="24"/>
        </w:rPr>
        <w:t>ABSTRACT</w:t>
      </w:r>
    </w:p>
    <w:p w:rsidR="007A4538" w:rsidRPr="00A725A9" w:rsidRDefault="007A4538" w:rsidP="007A4538">
      <w:pPr>
        <w:autoSpaceDE w:val="0"/>
        <w:autoSpaceDN w:val="0"/>
        <w:adjustRightInd w:val="0"/>
        <w:spacing w:line="240" w:lineRule="auto"/>
        <w:jc w:val="both"/>
        <w:rPr>
          <w:rFonts w:ascii="Adobe Garamond Pro" w:eastAsia="Calibri" w:hAnsi="Adobe Garamond Pro"/>
          <w:sz w:val="24"/>
          <w:szCs w:val="24"/>
        </w:rPr>
      </w:pPr>
      <w:r w:rsidRPr="00A725A9">
        <w:rPr>
          <w:rFonts w:ascii="Adobe Garamond Pro" w:eastAsia="Calibri" w:hAnsi="Adobe Garamond Pro"/>
          <w:sz w:val="24"/>
          <w:szCs w:val="24"/>
        </w:rPr>
        <w:t xml:space="preserve">Crystal structure and temperature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depence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of Sm2O3- Dy2O3 and Tm2O3- Dy2O3 doped bismuth trioxide (Bi2O3)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tenary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solid solutions have been investigated. The (Bi2O3)1-x-y(Dy2O3)x(Sm2O3)y and (Bi2O3)1-x-y(Dy2O3)x(Tm2O3)y ternary systems were obtained with x=20,10 mol % and y=20,10 mol %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dopant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concentrations. The temperature dependence of the electrical properties of </w:t>
      </w:r>
      <w:r w:rsidRPr="00A725A9">
        <w:rPr>
          <w:rFonts w:ascii="Adobe Garamond Pro" w:eastAsia="Calibri" w:hAnsi="Adobe Garamond Pro"/>
          <w:sz w:val="24"/>
          <w:szCs w:val="24"/>
        </w:rPr>
        <w:t></w:t>
      </w:r>
      <w:r w:rsidRPr="00A725A9">
        <w:rPr>
          <w:rFonts w:ascii="Adobe Garamond Pro" w:eastAsia="Calibri" w:hAnsi="Adobe Garamond Pro"/>
          <w:i/>
          <w:iCs/>
          <w:sz w:val="24"/>
          <w:szCs w:val="24"/>
        </w:rPr>
        <w:t>-</w:t>
      </w:r>
      <w:r w:rsidRPr="00A725A9">
        <w:rPr>
          <w:rFonts w:ascii="Adobe Garamond Pro" w:eastAsia="Calibri" w:hAnsi="Adobe Garamond Pro"/>
          <w:sz w:val="24"/>
          <w:szCs w:val="24"/>
        </w:rPr>
        <w:t xml:space="preserve">phase of solid solution samples were measured by </w:t>
      </w:r>
      <w:proofErr w:type="spellStart"/>
      <w:proofErr w:type="gramStart"/>
      <w:r w:rsidRPr="00A725A9">
        <w:rPr>
          <w:rFonts w:ascii="Adobe Garamond Pro" w:eastAsia="Calibri" w:hAnsi="Adobe Garamond Pro"/>
          <w:sz w:val="24"/>
          <w:szCs w:val="24"/>
        </w:rPr>
        <w:t>d.c</w:t>
      </w:r>
      <w:proofErr w:type="spellEnd"/>
      <w:proofErr w:type="gramEnd"/>
      <w:r w:rsidRPr="00A725A9">
        <w:rPr>
          <w:rFonts w:ascii="Adobe Garamond Pro" w:eastAsia="Calibri" w:hAnsi="Adobe Garamond Pro"/>
          <w:sz w:val="24"/>
          <w:szCs w:val="24"/>
        </w:rPr>
        <w:t xml:space="preserve">. four point probe technique. The crystallographic </w:t>
      </w:r>
      <w:proofErr w:type="gramStart"/>
      <w:r w:rsidRPr="00A725A9">
        <w:rPr>
          <w:rFonts w:ascii="Adobe Garamond Pro" w:eastAsia="Calibri" w:hAnsi="Adobe Garamond Pro"/>
          <w:sz w:val="24"/>
          <w:szCs w:val="24"/>
        </w:rPr>
        <w:t>structure of the samples were</w:t>
      </w:r>
      <w:proofErr w:type="gramEnd"/>
      <w:r w:rsidRPr="00A725A9">
        <w:rPr>
          <w:rFonts w:ascii="Adobe Garamond Pro" w:eastAsia="Calibri" w:hAnsi="Adobe Garamond Pro"/>
          <w:sz w:val="24"/>
          <w:szCs w:val="24"/>
        </w:rPr>
        <w:t xml:space="preserve"> characterized by X-ray powder diffractions (XRD). The unit cell parameters were determined from the powder diffraction patterns. Thermal behavior and stability of the phases were investigated by Differential Thermal Analysis-Thermo Gravity (DTA-TG). </w:t>
      </w:r>
    </w:p>
    <w:p w:rsidR="00EA2F6F" w:rsidRDefault="00EA2F6F"/>
    <w:sectPr w:rsidR="00EA2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A4538"/>
    <w:rsid w:val="007A4538"/>
    <w:rsid w:val="00EA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4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2013-05-30T12:41:00Z</dcterms:created>
  <dcterms:modified xsi:type="dcterms:W3CDTF">2013-05-30T12:41:00Z</dcterms:modified>
</cp:coreProperties>
</file>