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3F2" w:rsidRDefault="00C713F2" w:rsidP="00C713F2">
      <w:pPr>
        <w:spacing w:after="0" w:line="240" w:lineRule="auto"/>
        <w:jc w:val="both"/>
        <w:rPr>
          <w:rFonts w:ascii="Garamond" w:hAnsi="Garamond"/>
          <w:b/>
          <w:i/>
          <w:iCs/>
        </w:rPr>
      </w:pPr>
    </w:p>
    <w:p w:rsidR="00C713F2" w:rsidRPr="00FF1F9E" w:rsidRDefault="00C713F2" w:rsidP="00FF1F9E">
      <w:pPr>
        <w:spacing w:after="0" w:line="240" w:lineRule="auto"/>
        <w:jc w:val="both"/>
        <w:rPr>
          <w:rFonts w:ascii="Garamond" w:hAnsi="Garamond"/>
          <w:bCs/>
          <w:i/>
          <w:iCs/>
        </w:rPr>
      </w:pPr>
      <w:r w:rsidRPr="00C000D6">
        <w:rPr>
          <w:rFonts w:ascii="Garamond" w:hAnsi="Garamond"/>
          <w:b/>
          <w:i/>
          <w:iCs/>
        </w:rPr>
        <w:t>Autori:</w:t>
      </w:r>
      <w:r w:rsidRPr="00C000D6">
        <w:rPr>
          <w:rFonts w:ascii="Garamond" w:hAnsi="Garamond"/>
          <w:bCs/>
          <w:i/>
          <w:iCs/>
        </w:rPr>
        <w:t xml:space="preserve"> </w:t>
      </w:r>
      <w:r w:rsidR="00E327C8">
        <w:rPr>
          <w:rFonts w:ascii="Garamond" w:hAnsi="Garamond"/>
          <w:bCs/>
          <w:i/>
          <w:iCs/>
        </w:rPr>
        <w:t xml:space="preserve">(1) </w:t>
      </w:r>
      <w:r w:rsidR="00FF1F9E">
        <w:rPr>
          <w:rFonts w:ascii="Garamond" w:hAnsi="Garamond"/>
          <w:i/>
          <w:noProof/>
          <w:lang w:val="bs-Latn-BA"/>
        </w:rPr>
        <w:t>P</w:t>
      </w:r>
      <w:r w:rsidRPr="00C000D6">
        <w:rPr>
          <w:rFonts w:ascii="Garamond" w:hAnsi="Garamond"/>
          <w:i/>
          <w:noProof/>
          <w:lang w:val="bs-Latn-BA"/>
        </w:rPr>
        <w:t>rof. dr</w:t>
      </w:r>
      <w:r w:rsidR="00FF1F9E">
        <w:rPr>
          <w:rFonts w:ascii="Garamond" w:hAnsi="Garamond"/>
          <w:i/>
          <w:noProof/>
          <w:lang w:val="bs-Latn-BA"/>
        </w:rPr>
        <w:t>. Miodrag N. Simović</w:t>
      </w:r>
      <w:r w:rsidRPr="00C000D6">
        <w:rPr>
          <w:rFonts w:ascii="Garamond" w:hAnsi="Garamond"/>
          <w:i/>
          <w:noProof/>
          <w:lang w:val="bs-Latn-BA"/>
        </w:rPr>
        <w:t xml:space="preserve">; </w:t>
      </w:r>
      <w:r w:rsidR="00E327C8">
        <w:rPr>
          <w:rFonts w:ascii="Garamond" w:hAnsi="Garamond"/>
          <w:i/>
          <w:noProof/>
          <w:lang w:val="bs-Latn-BA"/>
        </w:rPr>
        <w:t xml:space="preserve">(2) </w:t>
      </w:r>
      <w:r w:rsidRPr="00C000D6">
        <w:rPr>
          <w:rFonts w:ascii="Garamond" w:hAnsi="Garamond"/>
          <w:i/>
          <w:noProof/>
          <w:lang w:val="bs-Latn-BA"/>
        </w:rPr>
        <w:t>Prof. dr</w:t>
      </w:r>
      <w:r w:rsidR="00FF1F9E">
        <w:rPr>
          <w:rFonts w:ascii="Garamond" w:hAnsi="Garamond"/>
          <w:i/>
          <w:noProof/>
          <w:lang w:val="bs-Latn-BA"/>
        </w:rPr>
        <w:t xml:space="preserve">. Dragan Jovašević; </w:t>
      </w:r>
      <w:r w:rsidR="00E327C8">
        <w:rPr>
          <w:rFonts w:ascii="Garamond" w:hAnsi="Garamond"/>
          <w:i/>
          <w:noProof/>
          <w:lang w:val="bs-Latn-BA"/>
        </w:rPr>
        <w:t xml:space="preserve">(3) </w:t>
      </w:r>
      <w:r w:rsidRPr="00C000D6">
        <w:rPr>
          <w:rFonts w:ascii="Garamond" w:hAnsi="Garamond"/>
          <w:i/>
          <w:lang w:val="bs-Latn-BA"/>
        </w:rPr>
        <w:t>Doc. dr</w:t>
      </w:r>
      <w:r w:rsidR="00FF1F9E">
        <w:rPr>
          <w:rFonts w:ascii="Garamond" w:hAnsi="Garamond"/>
          <w:i/>
          <w:lang w:val="bs-Latn-BA"/>
        </w:rPr>
        <w:t>.</w:t>
      </w:r>
      <w:r w:rsidRPr="00C000D6">
        <w:rPr>
          <w:rFonts w:ascii="Garamond" w:hAnsi="Garamond"/>
          <w:i/>
          <w:lang w:val="bs-Latn-BA"/>
        </w:rPr>
        <w:t xml:space="preserve"> Vladimir M. Simović</w:t>
      </w:r>
    </w:p>
    <w:p w:rsidR="00C713F2" w:rsidRPr="00C000D6" w:rsidRDefault="00FF1F9E" w:rsidP="001F239E">
      <w:pPr>
        <w:spacing w:after="0" w:line="240" w:lineRule="auto"/>
        <w:jc w:val="both"/>
        <w:rPr>
          <w:rFonts w:ascii="Garamond" w:hAnsi="Garamond"/>
          <w:b/>
          <w:lang w:val="bs-Latn-BA"/>
        </w:rPr>
      </w:pPr>
      <w:r>
        <w:rPr>
          <w:rFonts w:ascii="Garamond" w:hAnsi="Garamond"/>
          <w:b/>
          <w:i/>
          <w:iCs/>
        </w:rPr>
        <w:t>Institucije</w:t>
      </w:r>
      <w:r w:rsidR="00C713F2" w:rsidRPr="00C000D6">
        <w:rPr>
          <w:rFonts w:ascii="Garamond" w:hAnsi="Garamond"/>
          <w:b/>
          <w:i/>
          <w:iCs/>
        </w:rPr>
        <w:t>:</w:t>
      </w:r>
      <w:r w:rsidR="00C713F2" w:rsidRPr="00C000D6">
        <w:rPr>
          <w:rFonts w:ascii="Garamond" w:hAnsi="Garamond"/>
          <w:bCs/>
          <w:i/>
          <w:iCs/>
        </w:rPr>
        <w:t xml:space="preserve"> </w:t>
      </w:r>
      <w:r>
        <w:rPr>
          <w:rFonts w:ascii="Garamond" w:hAnsi="Garamond"/>
          <w:bCs/>
          <w:i/>
          <w:iCs/>
        </w:rPr>
        <w:t xml:space="preserve">(1) </w:t>
      </w:r>
      <w:r w:rsidRPr="00FF1F9E">
        <w:rPr>
          <w:rFonts w:ascii="Garamond" w:hAnsi="Garamond"/>
          <w:bCs/>
          <w:i/>
          <w:iCs/>
        </w:rPr>
        <w:t>sudija Ustavnog suda Bosne i Hercegovine i redovni profesor Pravnog fakulteta u Banjoj Luci, dopisni član Akademije nauka i umjetnosti Bosne i Hercegovine, inostrani član Ruske akademije prirodnih nauka i član Evropske akademije nauka i umjetnosti</w:t>
      </w:r>
      <w:r>
        <w:rPr>
          <w:rFonts w:ascii="Garamond" w:hAnsi="Garamond"/>
          <w:bCs/>
          <w:i/>
          <w:iCs/>
        </w:rPr>
        <w:t>; (2) R</w:t>
      </w:r>
      <w:r w:rsidRPr="00FF1F9E">
        <w:rPr>
          <w:rFonts w:ascii="Garamond" w:hAnsi="Garamond"/>
          <w:bCs/>
          <w:i/>
          <w:iCs/>
        </w:rPr>
        <w:t>edovni profesor Pravnog fakulteta Univerziteta u Nišu</w:t>
      </w:r>
      <w:r>
        <w:rPr>
          <w:rFonts w:ascii="Garamond" w:hAnsi="Garamond"/>
          <w:bCs/>
          <w:i/>
          <w:iCs/>
        </w:rPr>
        <w:t>; (3)</w:t>
      </w:r>
      <w:r w:rsidRPr="00FF1F9E">
        <w:rPr>
          <w:rFonts w:ascii="Garamond" w:hAnsi="Garamond"/>
          <w:bCs/>
          <w:i/>
          <w:iCs/>
        </w:rPr>
        <w:t xml:space="preserve"> </w:t>
      </w:r>
      <w:r>
        <w:rPr>
          <w:rFonts w:ascii="Garamond" w:hAnsi="Garamond"/>
          <w:bCs/>
          <w:i/>
          <w:iCs/>
        </w:rPr>
        <w:t>T</w:t>
      </w:r>
      <w:r w:rsidRPr="00FF1F9E">
        <w:rPr>
          <w:rFonts w:ascii="Garamond" w:hAnsi="Garamond"/>
          <w:bCs/>
          <w:i/>
          <w:iCs/>
        </w:rPr>
        <w:t>užilac Tužilaštva BiH i docent Fakulteta za bezbjednost i zaštitu Nezavisnog univerziteta u Banjoj Luci</w:t>
      </w:r>
    </w:p>
    <w:p w:rsidR="00C713F2" w:rsidRPr="00C000D6" w:rsidRDefault="00C713F2" w:rsidP="00C713F2">
      <w:pPr>
        <w:spacing w:after="0" w:line="240" w:lineRule="auto"/>
        <w:rPr>
          <w:rFonts w:ascii="Garamond" w:hAnsi="Garamond"/>
          <w:b/>
          <w:bCs/>
          <w:w w:val="87"/>
        </w:rPr>
      </w:pPr>
    </w:p>
    <w:p w:rsidR="001F239E" w:rsidRDefault="001F239E" w:rsidP="00C713F2">
      <w:pPr>
        <w:spacing w:after="0" w:line="240" w:lineRule="auto"/>
        <w:jc w:val="center"/>
        <w:rPr>
          <w:rFonts w:ascii="Garamond" w:hAnsi="Garamond"/>
          <w:b/>
        </w:rPr>
      </w:pPr>
    </w:p>
    <w:p w:rsidR="00C713F2" w:rsidRPr="00C000D6" w:rsidRDefault="00C713F2" w:rsidP="00C713F2">
      <w:pPr>
        <w:spacing w:after="0" w:line="240" w:lineRule="auto"/>
        <w:jc w:val="center"/>
        <w:rPr>
          <w:rFonts w:ascii="Garamond" w:hAnsi="Garamond"/>
          <w:b/>
        </w:rPr>
      </w:pPr>
      <w:r w:rsidRPr="00C000D6">
        <w:rPr>
          <w:rFonts w:ascii="Garamond" w:hAnsi="Garamond"/>
          <w:b/>
        </w:rPr>
        <w:t>USLOVNI OTPUST U PRAVU REPUBLIKE SRBIJE</w:t>
      </w:r>
      <w:r w:rsidRPr="00C000D6">
        <w:rPr>
          <w:rFonts w:ascii="Garamond" w:hAnsi="Garamond"/>
          <w:b/>
          <w:w w:val="87"/>
        </w:rPr>
        <w:t xml:space="preserve"> </w:t>
      </w:r>
      <w:r w:rsidRPr="00C000D6">
        <w:rPr>
          <w:rFonts w:ascii="Garamond" w:hAnsi="Garamond"/>
          <w:b/>
        </w:rPr>
        <w:t>I EVROPSKI STANDARDI</w:t>
      </w:r>
    </w:p>
    <w:p w:rsidR="00C713F2" w:rsidRPr="00C000D6" w:rsidRDefault="00C713F2" w:rsidP="00C713F2">
      <w:pPr>
        <w:pBdr>
          <w:bottom w:val="single" w:sz="4" w:space="1" w:color="auto"/>
        </w:pBdr>
        <w:spacing w:after="0" w:line="240" w:lineRule="auto"/>
        <w:jc w:val="center"/>
        <w:rPr>
          <w:rFonts w:ascii="Garamond" w:hAnsi="Garamond"/>
          <w:b/>
          <w:i/>
        </w:rPr>
      </w:pPr>
    </w:p>
    <w:p w:rsidR="00C713F2" w:rsidRDefault="00C713F2" w:rsidP="00C713F2">
      <w:pPr>
        <w:spacing w:after="0" w:line="240" w:lineRule="auto"/>
        <w:jc w:val="center"/>
        <w:rPr>
          <w:rFonts w:ascii="Garamond" w:hAnsi="Garamond"/>
          <w:b/>
        </w:rPr>
      </w:pPr>
    </w:p>
    <w:p w:rsidR="00C713F2" w:rsidRPr="00C000D6" w:rsidRDefault="00C713F2" w:rsidP="00C713F2">
      <w:pPr>
        <w:spacing w:after="0" w:line="240" w:lineRule="auto"/>
        <w:jc w:val="center"/>
        <w:rPr>
          <w:rFonts w:ascii="Garamond" w:hAnsi="Garamond"/>
          <w:b/>
        </w:rPr>
      </w:pPr>
      <w:r w:rsidRPr="00C000D6">
        <w:rPr>
          <w:rFonts w:ascii="Garamond" w:hAnsi="Garamond"/>
          <w:b/>
        </w:rPr>
        <w:t>Sažetak</w:t>
      </w:r>
    </w:p>
    <w:p w:rsidR="00C713F2" w:rsidRPr="00C000D6" w:rsidRDefault="00C713F2" w:rsidP="00C713F2">
      <w:pPr>
        <w:spacing w:after="0" w:line="240" w:lineRule="auto"/>
        <w:jc w:val="center"/>
        <w:rPr>
          <w:rFonts w:ascii="Garamond" w:hAnsi="Garamond"/>
          <w:w w:val="87"/>
          <w:lang w:val="sr-Latn-CS"/>
        </w:rPr>
      </w:pPr>
    </w:p>
    <w:p w:rsidR="00C713F2" w:rsidRPr="00C000D6" w:rsidRDefault="00C713F2" w:rsidP="00C713F2">
      <w:pPr>
        <w:spacing w:after="0" w:line="240" w:lineRule="auto"/>
        <w:ind w:firstLine="720"/>
        <w:jc w:val="both"/>
        <w:rPr>
          <w:rFonts w:ascii="Garamond" w:hAnsi="Garamond"/>
          <w:bCs/>
          <w:iCs/>
          <w:lang w:val="bs-Latn-BA"/>
        </w:rPr>
      </w:pPr>
      <w:r w:rsidRPr="00C000D6">
        <w:rPr>
          <w:rFonts w:ascii="Garamond" w:hAnsi="Garamond"/>
          <w:bCs/>
          <w:lang w:val="sr-Cyrl-CS"/>
        </w:rPr>
        <w:t>Na</w:t>
      </w:r>
      <w:r w:rsidRPr="00C000D6">
        <w:rPr>
          <w:rFonts w:ascii="Garamond" w:hAnsi="Garamond"/>
          <w:bCs/>
          <w:lang w:val="bs-Latn-BA"/>
        </w:rPr>
        <w:t xml:space="preserve"> </w:t>
      </w:r>
      <w:r w:rsidRPr="00C000D6">
        <w:rPr>
          <w:rFonts w:ascii="Garamond" w:hAnsi="Garamond"/>
          <w:bCs/>
          <w:lang w:val="sr-Cyrl-CS"/>
        </w:rPr>
        <w:t>bazi preuzetih međunarodnih standarda koji su sadržani u brojnim dokumentima međunarodnih organizacija regionalnog karaktera (Sav</w:t>
      </w:r>
      <w:r w:rsidRPr="00C000D6">
        <w:rPr>
          <w:rFonts w:ascii="Garamond" w:hAnsi="Garamond"/>
          <w:bCs/>
          <w:lang w:val="sr-Latn-CS"/>
        </w:rPr>
        <w:t>j</w:t>
      </w:r>
      <w:r w:rsidRPr="00C000D6">
        <w:rPr>
          <w:rFonts w:ascii="Garamond" w:hAnsi="Garamond"/>
          <w:bCs/>
          <w:lang w:val="sr-Cyrl-CS"/>
        </w:rPr>
        <w:t>et Evrope, Evropska unija) i Republika Srbija je donošenjem novog krivičnog zakonodavstva 2005. godine i drugim dopunskim zakonodavstvom odredila pojam, uslove za prim</w:t>
      </w:r>
      <w:r w:rsidRPr="00C000D6">
        <w:rPr>
          <w:rFonts w:ascii="Garamond" w:hAnsi="Garamond"/>
          <w:bCs/>
          <w:lang w:val="sr-Latn-CS"/>
        </w:rPr>
        <w:t>j</w:t>
      </w:r>
      <w:r w:rsidRPr="00C000D6">
        <w:rPr>
          <w:rFonts w:ascii="Garamond" w:hAnsi="Garamond"/>
          <w:bCs/>
          <w:lang w:val="sr-Cyrl-CS"/>
        </w:rPr>
        <w:t>enu, način izvršenja i druga pitanja boravka osuđenog učinioca krivičnog d</w:t>
      </w:r>
      <w:r w:rsidRPr="00C000D6">
        <w:rPr>
          <w:rFonts w:ascii="Garamond" w:hAnsi="Garamond"/>
          <w:bCs/>
          <w:lang w:val="sr-Latn-CS"/>
        </w:rPr>
        <w:t>j</w:t>
      </w:r>
      <w:r w:rsidRPr="00C000D6">
        <w:rPr>
          <w:rFonts w:ascii="Garamond" w:hAnsi="Garamond"/>
          <w:bCs/>
          <w:lang w:val="sr-Cyrl-CS"/>
        </w:rPr>
        <w:t>ela na slobodi i nadzor nad njegovim ponašanjem, životom i radom. Iako je kazna zatvora (lišenje slobode) osnovna i najznačajnija vrsta krivične sankcije i u</w:t>
      </w:r>
      <w:r w:rsidRPr="00C000D6">
        <w:rPr>
          <w:rFonts w:ascii="Garamond" w:hAnsi="Garamond"/>
          <w:bCs/>
          <w:lang w:val="sr-Latn-CS"/>
        </w:rPr>
        <w:t xml:space="preserve"> </w:t>
      </w:r>
      <w:r w:rsidRPr="00C000D6">
        <w:rPr>
          <w:rFonts w:ascii="Garamond" w:hAnsi="Garamond"/>
          <w:bCs/>
          <w:lang w:val="sr-Cyrl-CS"/>
        </w:rPr>
        <w:t>Republi</w:t>
      </w:r>
      <w:r w:rsidRPr="00C000D6">
        <w:rPr>
          <w:rFonts w:ascii="Garamond" w:hAnsi="Garamond"/>
          <w:bCs/>
          <w:lang w:val="sr-Latn-CS"/>
        </w:rPr>
        <w:t>ci</w:t>
      </w:r>
      <w:r w:rsidRPr="00C000D6">
        <w:rPr>
          <w:rFonts w:ascii="Garamond" w:hAnsi="Garamond"/>
          <w:bCs/>
          <w:lang w:val="sr-Cyrl-CS"/>
        </w:rPr>
        <w:t xml:space="preserve"> Srbij</w:t>
      </w:r>
      <w:r w:rsidRPr="00C000D6">
        <w:rPr>
          <w:rFonts w:ascii="Garamond" w:hAnsi="Garamond"/>
          <w:bCs/>
          <w:lang w:val="sr-Latn-CS"/>
        </w:rPr>
        <w:t>i</w:t>
      </w:r>
      <w:r w:rsidRPr="00C000D6">
        <w:rPr>
          <w:rFonts w:ascii="Garamond" w:hAnsi="Garamond"/>
          <w:bCs/>
          <w:lang w:val="sr-Cyrl-CS"/>
        </w:rPr>
        <w:t>, ona se u većoj ili manjoj m</w:t>
      </w:r>
      <w:r w:rsidRPr="00C000D6">
        <w:rPr>
          <w:rFonts w:ascii="Garamond" w:hAnsi="Garamond"/>
          <w:bCs/>
          <w:lang w:val="sr-Latn-CS"/>
        </w:rPr>
        <w:t>j</w:t>
      </w:r>
      <w:r w:rsidRPr="00C000D6">
        <w:rPr>
          <w:rFonts w:ascii="Garamond" w:hAnsi="Garamond"/>
          <w:bCs/>
          <w:lang w:val="sr-Cyrl-CS"/>
        </w:rPr>
        <w:t>eri ne mora izvršavati u institucionalnim (penitensijarnim) uslovima, već je to moguće i na slobodi. U radu se analiziraju evropski standardi za prim</w:t>
      </w:r>
      <w:r w:rsidRPr="00C000D6">
        <w:rPr>
          <w:rFonts w:ascii="Garamond" w:hAnsi="Garamond"/>
          <w:bCs/>
          <w:lang w:val="sr-Latn-CS"/>
        </w:rPr>
        <w:t>j</w:t>
      </w:r>
      <w:r w:rsidRPr="00C000D6">
        <w:rPr>
          <w:rFonts w:ascii="Garamond" w:hAnsi="Garamond"/>
          <w:bCs/>
          <w:lang w:val="sr-Cyrl-CS"/>
        </w:rPr>
        <w:t>enu nadzora nad osuđenim licima na slobodi i njihova i</w:t>
      </w:r>
      <w:r w:rsidRPr="00C000D6">
        <w:rPr>
          <w:rFonts w:ascii="Garamond" w:hAnsi="Garamond"/>
          <w:bCs/>
          <w:lang w:val="sr-Latn-CS"/>
        </w:rPr>
        <w:t>m</w:t>
      </w:r>
      <w:r w:rsidRPr="00C000D6">
        <w:rPr>
          <w:rFonts w:ascii="Garamond" w:hAnsi="Garamond"/>
          <w:bCs/>
          <w:lang w:val="sr-Cyrl-CS"/>
        </w:rPr>
        <w:t>plementacija u krivičnom zakonodavstvu Srbije</w:t>
      </w:r>
      <w:r w:rsidRPr="00C000D6">
        <w:rPr>
          <w:rFonts w:ascii="Garamond" w:hAnsi="Garamond"/>
          <w:bCs/>
          <w:lang w:val="sr-Latn-CS"/>
        </w:rPr>
        <w:t>, i to</w:t>
      </w:r>
      <w:r w:rsidRPr="00C000D6">
        <w:rPr>
          <w:rFonts w:ascii="Garamond" w:hAnsi="Garamond"/>
          <w:bCs/>
          <w:lang w:val="sr-Cyrl-CS"/>
        </w:rPr>
        <w:t xml:space="preserve"> sa teorijskog i praktičnog aspekta.</w:t>
      </w:r>
    </w:p>
    <w:p w:rsidR="00C713F2" w:rsidRDefault="00C713F2" w:rsidP="00C713F2">
      <w:pPr>
        <w:spacing w:after="0" w:line="240" w:lineRule="auto"/>
        <w:jc w:val="both"/>
        <w:rPr>
          <w:rFonts w:ascii="Garamond" w:hAnsi="Garamond"/>
          <w:b/>
          <w:bCs/>
          <w:iCs/>
          <w:lang w:val="sr-Cyrl-CS"/>
        </w:rPr>
      </w:pPr>
    </w:p>
    <w:p w:rsidR="00C713F2" w:rsidRPr="00C000D6" w:rsidRDefault="00C713F2" w:rsidP="00C713F2">
      <w:pPr>
        <w:spacing w:after="0" w:line="240" w:lineRule="auto"/>
        <w:jc w:val="both"/>
        <w:rPr>
          <w:rFonts w:ascii="Garamond" w:hAnsi="Garamond"/>
          <w:bCs/>
        </w:rPr>
      </w:pPr>
      <w:r w:rsidRPr="00C000D6">
        <w:rPr>
          <w:rFonts w:ascii="Garamond" w:hAnsi="Garamond"/>
          <w:b/>
          <w:bCs/>
          <w:iCs/>
          <w:lang w:val="sr-Cyrl-CS"/>
        </w:rPr>
        <w:t>Ključne r</w:t>
      </w:r>
      <w:r w:rsidRPr="00C000D6">
        <w:rPr>
          <w:rFonts w:ascii="Garamond" w:hAnsi="Garamond"/>
          <w:b/>
          <w:bCs/>
          <w:iCs/>
          <w:lang w:val="sr-Latn-CS"/>
        </w:rPr>
        <w:t>ij</w:t>
      </w:r>
      <w:r w:rsidRPr="00C000D6">
        <w:rPr>
          <w:rFonts w:ascii="Garamond" w:hAnsi="Garamond"/>
          <w:b/>
          <w:bCs/>
          <w:iCs/>
          <w:lang w:val="sr-Cyrl-CS"/>
        </w:rPr>
        <w:t>eči</w:t>
      </w:r>
      <w:r w:rsidRPr="00C000D6">
        <w:rPr>
          <w:rFonts w:ascii="Garamond" w:hAnsi="Garamond"/>
          <w:b/>
          <w:lang w:val="sr-Cyrl-CS"/>
        </w:rPr>
        <w:t>:</w:t>
      </w:r>
      <w:r w:rsidRPr="00C000D6">
        <w:rPr>
          <w:rFonts w:ascii="Garamond" w:hAnsi="Garamond"/>
          <w:lang w:val="sr-Cyrl-CS"/>
        </w:rPr>
        <w:t xml:space="preserve"> </w:t>
      </w:r>
      <w:r w:rsidRPr="00C000D6">
        <w:rPr>
          <w:rFonts w:ascii="Garamond" w:hAnsi="Garamond"/>
          <w:bCs/>
          <w:lang w:val="sr-Cyrl-CS"/>
        </w:rPr>
        <w:t>evropski</w:t>
      </w:r>
      <w:r w:rsidRPr="00C000D6">
        <w:rPr>
          <w:rFonts w:ascii="Garamond" w:hAnsi="Garamond"/>
          <w:b/>
          <w:lang w:val="sr-Cyrl-CS"/>
        </w:rPr>
        <w:t xml:space="preserve"> </w:t>
      </w:r>
      <w:r w:rsidRPr="00C000D6">
        <w:rPr>
          <w:rFonts w:ascii="Garamond" w:hAnsi="Garamond"/>
          <w:bCs/>
          <w:lang w:val="sr-Cyrl-CS"/>
        </w:rPr>
        <w:t>standardi, zakon, kazna zatvora, uslovni otpust, nadzor, sloboda</w:t>
      </w:r>
      <w:r w:rsidRPr="00C000D6">
        <w:rPr>
          <w:rFonts w:ascii="Garamond" w:hAnsi="Garamond"/>
          <w:bCs/>
          <w:lang w:val="sr-Latn-CS"/>
        </w:rPr>
        <w:t>.</w:t>
      </w:r>
      <w:r w:rsidRPr="00C000D6">
        <w:rPr>
          <w:rFonts w:ascii="Garamond" w:hAnsi="Garamond"/>
          <w:bCs/>
          <w:lang w:val="sr-Cyrl-CS"/>
        </w:rPr>
        <w:t xml:space="preserve"> </w:t>
      </w:r>
    </w:p>
    <w:p w:rsidR="00C713F2" w:rsidRPr="00C000D6" w:rsidRDefault="00C713F2" w:rsidP="00C713F2">
      <w:pPr>
        <w:spacing w:after="0" w:line="240" w:lineRule="auto"/>
        <w:rPr>
          <w:rFonts w:ascii="Garamond" w:hAnsi="Garamond"/>
          <w:b/>
          <w:bCs/>
          <w:w w:val="87"/>
        </w:rPr>
      </w:pPr>
    </w:p>
    <w:p w:rsidR="00C713F2" w:rsidRDefault="00C713F2" w:rsidP="00C713F2">
      <w:pPr>
        <w:spacing w:after="0" w:line="240" w:lineRule="auto"/>
        <w:rPr>
          <w:rFonts w:ascii="Garamond" w:hAnsi="Garamond"/>
          <w:b/>
          <w:bCs/>
          <w:w w:val="87"/>
        </w:rPr>
      </w:pPr>
    </w:p>
    <w:p w:rsidR="00C713F2" w:rsidRDefault="00C713F2" w:rsidP="00C713F2">
      <w:pPr>
        <w:spacing w:after="0" w:line="240" w:lineRule="auto"/>
        <w:rPr>
          <w:rFonts w:ascii="Garamond" w:hAnsi="Garamond"/>
          <w:b/>
          <w:bCs/>
          <w:w w:val="87"/>
        </w:rPr>
      </w:pPr>
    </w:p>
    <w:p w:rsidR="00C713F2" w:rsidRDefault="00C713F2" w:rsidP="00C713F2">
      <w:pPr>
        <w:spacing w:after="0" w:line="240" w:lineRule="auto"/>
        <w:rPr>
          <w:rFonts w:ascii="Garamond" w:hAnsi="Garamond"/>
          <w:b/>
          <w:bCs/>
          <w:w w:val="87"/>
        </w:rPr>
      </w:pPr>
    </w:p>
    <w:p w:rsidR="00C713F2" w:rsidRDefault="00C713F2" w:rsidP="00C713F2">
      <w:pPr>
        <w:spacing w:after="0" w:line="240" w:lineRule="auto"/>
        <w:rPr>
          <w:rFonts w:ascii="Garamond" w:hAnsi="Garamond"/>
          <w:b/>
          <w:bCs/>
          <w:w w:val="87"/>
        </w:rPr>
      </w:pPr>
    </w:p>
    <w:p w:rsidR="00C713F2" w:rsidRDefault="00C713F2" w:rsidP="00C713F2">
      <w:pPr>
        <w:spacing w:after="0" w:line="240" w:lineRule="auto"/>
        <w:rPr>
          <w:rFonts w:ascii="Garamond" w:hAnsi="Garamond"/>
          <w:b/>
          <w:bCs/>
          <w:w w:val="87"/>
        </w:rPr>
      </w:pPr>
    </w:p>
    <w:p w:rsidR="00C713F2" w:rsidRDefault="00C713F2" w:rsidP="00C713F2">
      <w:pPr>
        <w:spacing w:after="0" w:line="240" w:lineRule="auto"/>
        <w:rPr>
          <w:rFonts w:ascii="Garamond" w:hAnsi="Garamond"/>
          <w:b/>
          <w:bCs/>
          <w:w w:val="87"/>
        </w:rPr>
      </w:pPr>
    </w:p>
    <w:p w:rsidR="00C713F2" w:rsidRDefault="00C713F2" w:rsidP="00C713F2">
      <w:pPr>
        <w:spacing w:after="0" w:line="240" w:lineRule="auto"/>
        <w:rPr>
          <w:rFonts w:ascii="Garamond" w:hAnsi="Garamond"/>
          <w:b/>
          <w:bCs/>
          <w:w w:val="87"/>
        </w:rPr>
      </w:pPr>
    </w:p>
    <w:p w:rsidR="00C713F2" w:rsidRDefault="00C713F2" w:rsidP="00C713F2">
      <w:pPr>
        <w:spacing w:after="0" w:line="240" w:lineRule="auto"/>
        <w:rPr>
          <w:rFonts w:ascii="Garamond" w:hAnsi="Garamond"/>
          <w:b/>
          <w:bCs/>
          <w:w w:val="87"/>
        </w:rPr>
      </w:pPr>
    </w:p>
    <w:p w:rsidR="00C713F2" w:rsidRDefault="00C713F2" w:rsidP="00C713F2">
      <w:pPr>
        <w:spacing w:after="0" w:line="240" w:lineRule="auto"/>
        <w:rPr>
          <w:rFonts w:ascii="Garamond" w:hAnsi="Garamond"/>
          <w:b/>
          <w:bCs/>
          <w:w w:val="87"/>
        </w:rPr>
      </w:pPr>
    </w:p>
    <w:p w:rsidR="00C713F2" w:rsidRDefault="00C713F2" w:rsidP="00C713F2">
      <w:pPr>
        <w:spacing w:after="0" w:line="240" w:lineRule="auto"/>
        <w:rPr>
          <w:rFonts w:ascii="Garamond" w:hAnsi="Garamond"/>
          <w:b/>
          <w:bCs/>
          <w:w w:val="87"/>
        </w:rPr>
      </w:pPr>
    </w:p>
    <w:p w:rsidR="00C713F2" w:rsidRDefault="00C713F2" w:rsidP="00C713F2">
      <w:pPr>
        <w:spacing w:after="0" w:line="240" w:lineRule="auto"/>
        <w:rPr>
          <w:rFonts w:ascii="Garamond" w:hAnsi="Garamond"/>
          <w:b/>
          <w:bCs/>
          <w:w w:val="87"/>
        </w:rPr>
      </w:pPr>
    </w:p>
    <w:p w:rsidR="00C713F2" w:rsidRDefault="00C713F2" w:rsidP="00C713F2">
      <w:pPr>
        <w:spacing w:after="0" w:line="240" w:lineRule="auto"/>
        <w:rPr>
          <w:rFonts w:ascii="Garamond" w:hAnsi="Garamond"/>
          <w:b/>
          <w:bCs/>
          <w:w w:val="87"/>
        </w:rPr>
      </w:pPr>
    </w:p>
    <w:p w:rsidR="00C713F2" w:rsidRDefault="00C713F2" w:rsidP="00C713F2">
      <w:pPr>
        <w:spacing w:after="0" w:line="240" w:lineRule="auto"/>
        <w:rPr>
          <w:rFonts w:ascii="Garamond" w:hAnsi="Garamond"/>
          <w:b/>
          <w:bCs/>
          <w:w w:val="87"/>
        </w:rPr>
      </w:pPr>
    </w:p>
    <w:p w:rsidR="00C713F2" w:rsidRDefault="00C713F2" w:rsidP="00C713F2">
      <w:pPr>
        <w:spacing w:after="0" w:line="240" w:lineRule="auto"/>
        <w:rPr>
          <w:rFonts w:ascii="Garamond" w:hAnsi="Garamond"/>
          <w:b/>
          <w:bCs/>
          <w:w w:val="87"/>
        </w:rPr>
      </w:pPr>
    </w:p>
    <w:p w:rsidR="00C713F2" w:rsidRPr="00C000D6" w:rsidRDefault="00C713F2" w:rsidP="00C713F2">
      <w:pPr>
        <w:spacing w:after="0" w:line="240" w:lineRule="auto"/>
        <w:rPr>
          <w:rFonts w:ascii="Garamond" w:hAnsi="Garamond"/>
          <w:b/>
          <w:bCs/>
          <w:w w:val="87"/>
        </w:rPr>
      </w:pPr>
    </w:p>
    <w:p w:rsidR="00D5741E" w:rsidRDefault="00D5741E">
      <w:pPr>
        <w:rPr>
          <w:rFonts w:ascii="Garamond" w:hAnsi="Garamond"/>
          <w:b/>
          <w:bCs/>
          <w:w w:val="87"/>
        </w:rPr>
      </w:pPr>
      <w:r>
        <w:rPr>
          <w:rFonts w:ascii="Garamond" w:hAnsi="Garamond"/>
          <w:b/>
          <w:bCs/>
          <w:w w:val="87"/>
        </w:rPr>
        <w:br w:type="page"/>
      </w:r>
    </w:p>
    <w:p w:rsidR="00C713F2" w:rsidRPr="00C713F2" w:rsidRDefault="00C713F2" w:rsidP="00C713F2">
      <w:pPr>
        <w:pStyle w:val="ListParagraph"/>
        <w:numPr>
          <w:ilvl w:val="0"/>
          <w:numId w:val="25"/>
        </w:numPr>
        <w:spacing w:after="0" w:line="240" w:lineRule="auto"/>
        <w:rPr>
          <w:rFonts w:ascii="Garamond" w:hAnsi="Garamond"/>
          <w:b/>
        </w:rPr>
      </w:pPr>
      <w:r w:rsidRPr="00C713F2">
        <w:rPr>
          <w:rFonts w:ascii="Garamond" w:hAnsi="Garamond"/>
          <w:b/>
        </w:rPr>
        <w:lastRenderedPageBreak/>
        <w:t>Uvod</w:t>
      </w:r>
    </w:p>
    <w:p w:rsidR="00C713F2" w:rsidRDefault="00C713F2" w:rsidP="00C713F2">
      <w:pPr>
        <w:spacing w:after="0" w:line="240" w:lineRule="auto"/>
        <w:ind w:firstLine="720"/>
        <w:jc w:val="both"/>
        <w:rPr>
          <w:rFonts w:ascii="Garamond" w:hAnsi="Garamond"/>
        </w:rPr>
      </w:pPr>
    </w:p>
    <w:p w:rsidR="00C713F2" w:rsidRDefault="00C713F2" w:rsidP="00C713F2">
      <w:pPr>
        <w:spacing w:after="0" w:line="240" w:lineRule="auto"/>
        <w:ind w:firstLine="720"/>
        <w:jc w:val="both"/>
        <w:rPr>
          <w:rFonts w:ascii="Garamond" w:hAnsi="Garamond"/>
          <w:w w:val="87"/>
        </w:rPr>
      </w:pPr>
      <w:r w:rsidRPr="00C000D6">
        <w:rPr>
          <w:rFonts w:ascii="Garamond" w:hAnsi="Garamond"/>
        </w:rPr>
        <w:t>U sistemu mjera društvene reakcije na kriminalitet preovladavaju po svom značaju kazne, a među njima kazna zatvora. To je lišenje slobode kretanja učinioca krivičnog djela za u sudskoj odluci određeno vrijeme. Ona je propisana za najveći broj krivičnih djela samostalno ili alternativno, odnosno kumulativno sa novčanom kaznom. Izriče se na određeno vrijeme u trajanju od 30 dana do 20 godina ili u trajanju od 30 do  40 godina (dugotrajni zatvor). Ali, izrečena mera kazne zatvora ne mora u svakom konkretnom slučaju da se efektivno i izvrši u potpunosti. To znači da se osuđeno lice može pustiti sa izdržavanja kazne zatvora i prije nego što ju je u potpunosti izdržao - ako su za to ispunjeni zakonom propisani uslovi. Tada dolazi do primjene uslovnog otpusta. To je izvršenje kazne lišenja slobode na slobodi</w:t>
      </w:r>
      <w:r w:rsidRPr="00C000D6">
        <w:rPr>
          <w:rFonts w:ascii="Garamond" w:hAnsi="Garamond"/>
          <w:w w:val="87"/>
        </w:rPr>
        <w:t xml:space="preserve">. </w:t>
      </w:r>
    </w:p>
    <w:p w:rsidR="001F239E" w:rsidRDefault="001F239E" w:rsidP="00C713F2">
      <w:pPr>
        <w:spacing w:after="0" w:line="240" w:lineRule="auto"/>
        <w:ind w:firstLine="720"/>
        <w:jc w:val="both"/>
        <w:rPr>
          <w:rFonts w:ascii="Garamond" w:hAnsi="Garamond"/>
        </w:rPr>
      </w:pPr>
    </w:p>
    <w:p w:rsidR="00C713F2" w:rsidRPr="00C000D6" w:rsidRDefault="00C713F2" w:rsidP="00C713F2">
      <w:pPr>
        <w:spacing w:after="0" w:line="240" w:lineRule="auto"/>
        <w:ind w:firstLine="720"/>
        <w:jc w:val="both"/>
        <w:rPr>
          <w:rFonts w:ascii="Garamond" w:hAnsi="Garamond"/>
          <w:w w:val="87"/>
        </w:rPr>
      </w:pPr>
      <w:r w:rsidRPr="00C000D6">
        <w:rPr>
          <w:rFonts w:ascii="Garamond" w:hAnsi="Garamond"/>
        </w:rPr>
        <w:t>Uslovni otpust</w:t>
      </w:r>
      <w:r w:rsidRPr="00C000D6">
        <w:rPr>
          <w:rStyle w:val="FootnoteReference"/>
          <w:rFonts w:ascii="Garamond" w:hAnsi="Garamond"/>
          <w:w w:val="87"/>
          <w:lang w:val="sr-Cyrl-CS"/>
        </w:rPr>
        <w:footnoteReference w:id="1"/>
      </w:r>
      <w:r w:rsidRPr="00C000D6">
        <w:rPr>
          <w:rFonts w:ascii="Garamond" w:hAnsi="Garamond"/>
          <w:w w:val="87"/>
        </w:rPr>
        <w:t xml:space="preserve"> </w:t>
      </w:r>
      <w:r w:rsidRPr="00C000D6">
        <w:rPr>
          <w:rFonts w:ascii="Garamond" w:hAnsi="Garamond"/>
        </w:rPr>
        <w:t>se sastoji u otpuštanju osuđenog lica sa izdržavanja kazne zatvora prije nego što ju je u potpunosti izdržao, pod uslovom da do isteka vremena za koje je izrečena kazna ne učini novo krivično djelo (član 46 Krivičnog zakonika - KZ</w:t>
      </w:r>
      <w:r w:rsidRPr="00C000D6">
        <w:rPr>
          <w:rStyle w:val="FootnoteReference"/>
          <w:rFonts w:ascii="Garamond" w:hAnsi="Garamond"/>
          <w:w w:val="87"/>
          <w:lang w:val="sr-Cyrl-CS"/>
        </w:rPr>
        <w:footnoteReference w:id="2"/>
      </w:r>
      <w:r w:rsidRPr="00C000D6">
        <w:rPr>
          <w:rFonts w:ascii="Garamond" w:hAnsi="Garamond"/>
          <w:w w:val="87"/>
        </w:rPr>
        <w:t xml:space="preserve">). </w:t>
      </w:r>
      <w:r w:rsidRPr="00C000D6">
        <w:rPr>
          <w:rFonts w:ascii="Garamond" w:hAnsi="Garamond"/>
        </w:rPr>
        <w:t>Ako takvo lice ne izvrši krivično djelo za vrijeme dok mu kazna teče, neće doći do opozivanja uslovnog otpusta. Uslovni otpust je sličan uslovnoj osudi jer se oba instituta sastoje u oslobađanju učinioca krivičnog djela od izdržavanja kazne, s tim što je kod uslovne osude to oslobođenje u potpunosti, a kod uslovnog otpusta se radi o djelimičnom oslobođenju od kazne</w:t>
      </w:r>
      <w:r w:rsidRPr="00C000D6">
        <w:rPr>
          <w:rFonts w:ascii="Garamond" w:hAnsi="Garamond"/>
          <w:w w:val="87"/>
          <w:lang w:val="sr-Latn-CS"/>
        </w:rPr>
        <w:t>.</w:t>
      </w:r>
      <w:r w:rsidRPr="00C000D6">
        <w:rPr>
          <w:rStyle w:val="FootnoteReference"/>
          <w:rFonts w:ascii="Garamond" w:hAnsi="Garamond"/>
          <w:w w:val="87"/>
          <w:lang w:val="sr-Cyrl-CS"/>
        </w:rPr>
        <w:footnoteReference w:id="3"/>
      </w:r>
      <w:r w:rsidRPr="00C000D6">
        <w:rPr>
          <w:rFonts w:ascii="Garamond" w:hAnsi="Garamond"/>
          <w:w w:val="87"/>
        </w:rPr>
        <w:t xml:space="preserve"> </w:t>
      </w:r>
      <w:r w:rsidRPr="00C000D6">
        <w:rPr>
          <w:rFonts w:ascii="Garamond" w:hAnsi="Garamond"/>
        </w:rPr>
        <w:t>U funkcionalnom smislu uslovni otpust je sastavni dio izrečene kazne zatvora, jer utiče na njenu sadržinu budući da se institucionalni tretman u zavodskoj ustanovi zamjenjuje tretmanom na slobodi. To je poseban oblik izdržavanja „kazne lišenja slobode na slobodi</w:t>
      </w:r>
      <w:r w:rsidRPr="00C000D6">
        <w:rPr>
          <w:rFonts w:ascii="Garamond" w:hAnsi="Garamond"/>
          <w:w w:val="87"/>
          <w:lang w:val="sr-Latn-CS"/>
        </w:rPr>
        <w:t>“.</w:t>
      </w:r>
      <w:r w:rsidRPr="00C000D6">
        <w:rPr>
          <w:rStyle w:val="FootnoteReference"/>
          <w:rFonts w:ascii="Garamond" w:hAnsi="Garamond"/>
          <w:w w:val="87"/>
          <w:lang w:val="sr-Cyrl-CS"/>
        </w:rPr>
        <w:footnoteReference w:id="4"/>
      </w:r>
      <w:r w:rsidRPr="00C000D6">
        <w:rPr>
          <w:rFonts w:ascii="Garamond" w:hAnsi="Garamond"/>
          <w:w w:val="87"/>
        </w:rPr>
        <w:t xml:space="preserve"> </w:t>
      </w:r>
    </w:p>
    <w:p w:rsidR="00C713F2" w:rsidRPr="00C000D6" w:rsidRDefault="00C713F2" w:rsidP="00C713F2">
      <w:pPr>
        <w:spacing w:after="0" w:line="240" w:lineRule="auto"/>
        <w:jc w:val="both"/>
        <w:rPr>
          <w:rFonts w:ascii="Garamond" w:hAnsi="Garamond"/>
          <w:w w:val="87"/>
          <w:lang w:val="sr-Cyrl-CS" w:eastAsia="sr-Latn-CS"/>
        </w:rPr>
      </w:pPr>
    </w:p>
    <w:p w:rsidR="00C713F2" w:rsidRPr="00C000D6" w:rsidRDefault="00C713F2" w:rsidP="00C713F2">
      <w:pPr>
        <w:spacing w:after="0" w:line="240" w:lineRule="auto"/>
        <w:ind w:left="709" w:hanging="283"/>
        <w:rPr>
          <w:rFonts w:ascii="Garamond" w:hAnsi="Garamond"/>
          <w:b/>
        </w:rPr>
      </w:pPr>
      <w:r w:rsidRPr="00C000D6">
        <w:rPr>
          <w:rFonts w:ascii="Garamond" w:hAnsi="Garamond"/>
          <w:b/>
          <w:w w:val="87"/>
          <w:lang w:val="sl-SI"/>
        </w:rPr>
        <w:t xml:space="preserve">2. </w:t>
      </w:r>
      <w:r w:rsidRPr="00C000D6">
        <w:rPr>
          <w:rFonts w:ascii="Garamond" w:hAnsi="Garamond"/>
          <w:b/>
        </w:rPr>
        <w:t>Evropski standardi o uslovnom otpustu</w:t>
      </w:r>
    </w:p>
    <w:p w:rsidR="00C713F2" w:rsidRPr="00C000D6" w:rsidRDefault="00C713F2" w:rsidP="00C713F2">
      <w:pPr>
        <w:spacing w:after="0" w:line="240" w:lineRule="auto"/>
        <w:rPr>
          <w:rFonts w:ascii="Garamond" w:hAnsi="Garamond"/>
          <w:w w:val="87"/>
          <w:lang w:val="sr-Cyrl-CS"/>
        </w:rPr>
      </w:pPr>
    </w:p>
    <w:p w:rsidR="00C713F2" w:rsidRPr="00C000D6" w:rsidRDefault="00C713F2" w:rsidP="00C713F2">
      <w:pPr>
        <w:spacing w:after="0" w:line="240" w:lineRule="auto"/>
        <w:ind w:firstLine="720"/>
        <w:jc w:val="both"/>
        <w:rPr>
          <w:rFonts w:ascii="Garamond" w:hAnsi="Garamond"/>
        </w:rPr>
      </w:pPr>
      <w:r w:rsidRPr="00C000D6">
        <w:rPr>
          <w:rFonts w:ascii="Garamond" w:hAnsi="Garamond"/>
        </w:rPr>
        <w:t>Među brojnim evropskim dokumentima koji čine korpus evropskog krivičnog prava, po svom značaju se nameće Evropska konvencija o nadzoru nad uslovno osuđenim ili uslovno oslobođenim licima</w:t>
      </w:r>
      <w:r w:rsidRPr="00C000D6">
        <w:rPr>
          <w:rStyle w:val="FootnoteReference"/>
          <w:rFonts w:ascii="Garamond" w:hAnsi="Garamond"/>
          <w:w w:val="87"/>
          <w:lang w:val="sr-Cyrl-CS"/>
        </w:rPr>
        <w:footnoteReference w:id="5"/>
      </w:r>
      <w:r w:rsidRPr="00C000D6">
        <w:rPr>
          <w:rFonts w:ascii="Garamond" w:hAnsi="Garamond"/>
          <w:w w:val="87"/>
          <w:lang w:val="sr-Cyrl-CS"/>
        </w:rPr>
        <w:t xml:space="preserve"> </w:t>
      </w:r>
      <w:r w:rsidRPr="00C000D6">
        <w:rPr>
          <w:rFonts w:ascii="Garamond" w:hAnsi="Garamond"/>
        </w:rPr>
        <w:t xml:space="preserve">(ETS 051) koja je donijeta još 30. novembra 1964. godine, a stupila na snagu 22. avgusta 1975. godine. Ovu konvenciju je potpisala i </w:t>
      </w:r>
      <w:bookmarkStart w:id="0" w:name="_GoBack"/>
      <w:bookmarkEnd w:id="0"/>
      <w:r w:rsidRPr="00C000D6">
        <w:rPr>
          <w:rFonts w:ascii="Garamond" w:hAnsi="Garamond"/>
        </w:rPr>
        <w:t>bivša SFRJ, 1991. godine</w:t>
      </w:r>
      <w:r w:rsidRPr="00C000D6">
        <w:rPr>
          <w:rFonts w:ascii="Garamond" w:hAnsi="Garamond"/>
          <w:w w:val="87"/>
        </w:rPr>
        <w:t>.</w:t>
      </w:r>
      <w:r w:rsidRPr="00C000D6">
        <w:rPr>
          <w:rStyle w:val="FootnoteReference"/>
          <w:rFonts w:ascii="Garamond" w:hAnsi="Garamond"/>
          <w:w w:val="87"/>
          <w:lang w:val="sr-Cyrl-CS"/>
        </w:rPr>
        <w:footnoteReference w:id="6"/>
      </w:r>
      <w:r w:rsidRPr="00C000D6">
        <w:rPr>
          <w:rFonts w:ascii="Garamond" w:hAnsi="Garamond"/>
          <w:w w:val="87"/>
          <w:lang w:val="sr-Cyrl-CS"/>
        </w:rPr>
        <w:t xml:space="preserve"> </w:t>
      </w:r>
      <w:r w:rsidRPr="00C000D6">
        <w:rPr>
          <w:rFonts w:ascii="Garamond" w:hAnsi="Garamond"/>
        </w:rPr>
        <w:t>Cilj njenog donošenja je bio da se uspostave minimalni uslovi među državama ugovornicama – članiocama Savjeta Evrope u pružanju pomoći koja je nužna za resocijalizaciju osuđenih učinilaca krivičnih djela, putem odgovarajućeg nadzora, kroz primjenu određenih mjera koje treba da podstaknu promjenu njihovog ponašanja i resocijalizaciju, a, sa druge strane, da kontrolom njihovog ponašanja omoguće izvršenje izrečene kazne i bez njenog efektivnog izvršenja.</w:t>
      </w:r>
    </w:p>
    <w:p w:rsidR="00C713F2" w:rsidRPr="00C000D6" w:rsidRDefault="00C713F2" w:rsidP="00C713F2">
      <w:pPr>
        <w:spacing w:after="0" w:line="240" w:lineRule="auto"/>
        <w:ind w:firstLine="720"/>
        <w:jc w:val="both"/>
        <w:rPr>
          <w:rFonts w:ascii="Garamond" w:hAnsi="Garamond"/>
        </w:rPr>
      </w:pPr>
    </w:p>
    <w:p w:rsidR="00C713F2" w:rsidRPr="00C000D6" w:rsidRDefault="00C713F2" w:rsidP="00C713F2">
      <w:pPr>
        <w:spacing w:after="0" w:line="240" w:lineRule="auto"/>
        <w:ind w:firstLine="720"/>
        <w:jc w:val="both"/>
        <w:rPr>
          <w:rFonts w:ascii="Garamond" w:hAnsi="Garamond"/>
          <w:w w:val="87"/>
          <w:lang w:val="sr-Latn-CS"/>
        </w:rPr>
      </w:pPr>
      <w:r w:rsidRPr="00C000D6">
        <w:rPr>
          <w:rFonts w:ascii="Garamond" w:hAnsi="Garamond"/>
        </w:rPr>
        <w:t>U odredbama čl. 4-9 pomenute konvencija razrađuje se odredbe o načinu, postupku i uslovima izvršenja uslovnog otpusta u slučaju da je kazna zatvora izrečena u jednoj državi, a da se izvršava u drugoj državi. Nadzor nad primjenom uslovnog otpusta je uređen glavom dva, u odredbama čl. 10-15 Konvencije koje treba da omoguće efikasnu primjenu ovog instituta u procesu izvršenja izrečenih kazni putem sudskih presuda. Izvršenje sudskih odluka (čl. 16-21) je predmet razmatranja u glavi trećoj Konvencije, dok glava četvrta (čl. 22-25) uređuje ustupanje prava na izvršenje izrečene kazne zatvora, odnosno uslovnog otpusta nad osuđenim licem u korist zamoljene države.  Odredbe ove konvencije su u potpunosti implementirane u zakonodavstvo Republike Srbije, posebno, poslije noveliranja KZ i donošenja posebnog Zakona o izvršenju vanzavodskih sankcija i mjera.</w:t>
      </w:r>
      <w:r w:rsidRPr="00C000D6">
        <w:rPr>
          <w:rStyle w:val="FootnoteReference"/>
          <w:rFonts w:ascii="Garamond" w:hAnsi="Garamond"/>
          <w:lang w:val="ru-RU"/>
        </w:rPr>
        <w:footnoteReference w:id="7"/>
      </w:r>
    </w:p>
    <w:p w:rsidR="00C713F2" w:rsidRDefault="00C713F2" w:rsidP="00C713F2">
      <w:pPr>
        <w:spacing w:after="0" w:line="240" w:lineRule="auto"/>
        <w:ind w:left="709" w:hanging="283"/>
        <w:rPr>
          <w:rFonts w:ascii="Garamond" w:hAnsi="Garamond"/>
          <w:w w:val="87"/>
          <w:lang w:val="sr-Cyrl-CS"/>
        </w:rPr>
      </w:pPr>
    </w:p>
    <w:p w:rsidR="001F239E" w:rsidRDefault="001F239E" w:rsidP="00C713F2">
      <w:pPr>
        <w:spacing w:after="0" w:line="240" w:lineRule="auto"/>
        <w:ind w:left="709" w:hanging="283"/>
        <w:rPr>
          <w:rFonts w:ascii="Garamond" w:hAnsi="Garamond"/>
          <w:w w:val="87"/>
          <w:lang w:val="sr-Cyrl-CS"/>
        </w:rPr>
      </w:pPr>
    </w:p>
    <w:p w:rsidR="001F239E" w:rsidRDefault="001F239E" w:rsidP="00C713F2">
      <w:pPr>
        <w:spacing w:after="0" w:line="240" w:lineRule="auto"/>
        <w:ind w:left="709" w:hanging="283"/>
        <w:rPr>
          <w:rFonts w:ascii="Garamond" w:hAnsi="Garamond"/>
          <w:w w:val="87"/>
          <w:lang w:val="sr-Cyrl-CS"/>
        </w:rPr>
      </w:pPr>
    </w:p>
    <w:p w:rsidR="001F239E" w:rsidRDefault="001F239E" w:rsidP="00C713F2">
      <w:pPr>
        <w:spacing w:after="0" w:line="240" w:lineRule="auto"/>
        <w:ind w:left="709" w:hanging="283"/>
        <w:rPr>
          <w:rFonts w:ascii="Garamond" w:hAnsi="Garamond"/>
          <w:w w:val="87"/>
          <w:lang w:val="sr-Cyrl-CS"/>
        </w:rPr>
      </w:pPr>
    </w:p>
    <w:p w:rsidR="001F239E" w:rsidRDefault="001F239E" w:rsidP="00C713F2">
      <w:pPr>
        <w:spacing w:after="0" w:line="240" w:lineRule="auto"/>
        <w:ind w:left="709" w:hanging="283"/>
        <w:rPr>
          <w:rFonts w:ascii="Garamond" w:hAnsi="Garamond"/>
          <w:w w:val="87"/>
          <w:lang w:val="sr-Cyrl-CS"/>
        </w:rPr>
      </w:pPr>
    </w:p>
    <w:p w:rsidR="001F239E" w:rsidRPr="00C000D6" w:rsidRDefault="001F239E" w:rsidP="00C713F2">
      <w:pPr>
        <w:spacing w:after="0" w:line="240" w:lineRule="auto"/>
        <w:ind w:left="709" w:hanging="283"/>
        <w:rPr>
          <w:rFonts w:ascii="Garamond" w:hAnsi="Garamond"/>
          <w:w w:val="87"/>
          <w:lang w:val="sr-Cyrl-CS"/>
        </w:rPr>
      </w:pPr>
    </w:p>
    <w:p w:rsidR="00C713F2" w:rsidRPr="00C000D6" w:rsidRDefault="00C713F2" w:rsidP="00C713F2">
      <w:pPr>
        <w:spacing w:after="0" w:line="240" w:lineRule="auto"/>
        <w:ind w:left="709" w:hanging="283"/>
        <w:rPr>
          <w:rFonts w:ascii="Garamond" w:hAnsi="Garamond"/>
          <w:b/>
        </w:rPr>
      </w:pPr>
      <w:r w:rsidRPr="00C000D6">
        <w:rPr>
          <w:rFonts w:ascii="Garamond" w:hAnsi="Garamond"/>
          <w:b/>
        </w:rPr>
        <w:lastRenderedPageBreak/>
        <w:t>3.Uslovni otpust u  Republici  Srbiji</w:t>
      </w:r>
    </w:p>
    <w:p w:rsidR="00C713F2" w:rsidRPr="00C000D6" w:rsidRDefault="00C713F2" w:rsidP="00C713F2">
      <w:pPr>
        <w:spacing w:after="0" w:line="240" w:lineRule="auto"/>
        <w:ind w:left="709" w:hanging="283"/>
        <w:rPr>
          <w:rFonts w:ascii="Garamond" w:hAnsi="Garamond"/>
          <w:b/>
          <w:w w:val="87"/>
          <w:lang w:val="sr-Cyrl-CS"/>
        </w:rPr>
      </w:pPr>
    </w:p>
    <w:p w:rsidR="00C713F2" w:rsidRPr="00C000D6" w:rsidRDefault="00C713F2" w:rsidP="00C713F2">
      <w:pPr>
        <w:spacing w:after="0" w:line="240" w:lineRule="auto"/>
        <w:ind w:left="709" w:hanging="283"/>
        <w:rPr>
          <w:rFonts w:ascii="Garamond" w:hAnsi="Garamond"/>
          <w:b/>
        </w:rPr>
      </w:pPr>
      <w:r w:rsidRPr="00C000D6">
        <w:rPr>
          <w:rFonts w:ascii="Garamond" w:hAnsi="Garamond"/>
          <w:b/>
        </w:rPr>
        <w:t>3.1.</w:t>
      </w:r>
      <w:r w:rsidRPr="00C000D6">
        <w:rPr>
          <w:rFonts w:ascii="Garamond" w:hAnsi="Garamond"/>
          <w:b/>
          <w:w w:val="87"/>
          <w:lang w:val="sl-SI"/>
        </w:rPr>
        <w:t xml:space="preserve"> </w:t>
      </w:r>
      <w:r w:rsidRPr="00C000D6">
        <w:rPr>
          <w:rFonts w:ascii="Garamond" w:hAnsi="Garamond"/>
          <w:b/>
        </w:rPr>
        <w:t>Pojam i uslovi za primjenu uslovnog orpusta</w:t>
      </w:r>
    </w:p>
    <w:p w:rsidR="00C713F2" w:rsidRPr="00C000D6" w:rsidRDefault="00C713F2" w:rsidP="00C713F2">
      <w:pPr>
        <w:spacing w:after="0" w:line="240" w:lineRule="auto"/>
        <w:jc w:val="center"/>
        <w:rPr>
          <w:rFonts w:ascii="Garamond" w:hAnsi="Garamond"/>
          <w:w w:val="87"/>
          <w:lang w:val="sr-Cyrl-CS"/>
        </w:rPr>
      </w:pPr>
    </w:p>
    <w:p w:rsidR="00C713F2" w:rsidRPr="00C000D6" w:rsidRDefault="00C713F2" w:rsidP="00C713F2">
      <w:pPr>
        <w:spacing w:after="0" w:line="240" w:lineRule="auto"/>
        <w:ind w:firstLine="720"/>
        <w:jc w:val="both"/>
        <w:rPr>
          <w:rFonts w:ascii="Garamond" w:hAnsi="Garamond"/>
          <w:w w:val="87"/>
          <w:lang w:val="bs-Latn-BA"/>
        </w:rPr>
      </w:pPr>
      <w:r w:rsidRPr="00C000D6">
        <w:rPr>
          <w:rFonts w:ascii="Garamond" w:hAnsi="Garamond"/>
        </w:rPr>
        <w:t>Uslovni otpust</w:t>
      </w:r>
      <w:r w:rsidRPr="00C000D6">
        <w:rPr>
          <w:rStyle w:val="FootnoteReference"/>
          <w:rFonts w:ascii="Garamond" w:hAnsi="Garamond"/>
          <w:w w:val="87"/>
          <w:lang w:val="sr-Cyrl-CS"/>
        </w:rPr>
        <w:footnoteReference w:id="8"/>
      </w:r>
      <w:r w:rsidRPr="00C000D6">
        <w:rPr>
          <w:rFonts w:ascii="Garamond" w:hAnsi="Garamond"/>
          <w:w w:val="87"/>
          <w:lang w:val="sr-Cyrl-CS"/>
        </w:rPr>
        <w:t xml:space="preserve"> </w:t>
      </w:r>
      <w:r w:rsidRPr="00C000D6">
        <w:rPr>
          <w:rFonts w:ascii="Garamond" w:hAnsi="Garamond"/>
        </w:rPr>
        <w:t>predstavlja kriminalnopolitičku i penološku mjeru</w:t>
      </w:r>
      <w:r w:rsidRPr="00C000D6">
        <w:rPr>
          <w:rStyle w:val="FootnoteReference"/>
          <w:rFonts w:ascii="Garamond" w:hAnsi="Garamond"/>
          <w:w w:val="87"/>
          <w:lang w:val="sr-Cyrl-CS"/>
        </w:rPr>
        <w:footnoteReference w:id="9"/>
      </w:r>
      <w:r w:rsidRPr="00C000D6">
        <w:rPr>
          <w:rFonts w:ascii="Garamond" w:hAnsi="Garamond"/>
          <w:w w:val="87"/>
          <w:lang w:val="sr-Cyrl-CS"/>
        </w:rPr>
        <w:t xml:space="preserve"> </w:t>
      </w:r>
      <w:r w:rsidRPr="00C000D6">
        <w:rPr>
          <w:rFonts w:ascii="Garamond" w:hAnsi="Garamond"/>
        </w:rPr>
        <w:t>kojom se vrši dopunska individualizacija kazne i ostvaruje resocijalizacija osuđenog, uz njegovo lično i aktivno učešće kada se s obzirom na postignute rezultate specijalno-preventivnog sadržaja može skratiti prethodno odmjereno trajanje oduzimanja slobode.</w:t>
      </w:r>
      <w:r w:rsidRPr="00C000D6">
        <w:rPr>
          <w:rFonts w:ascii="Garamond" w:hAnsi="Garamond"/>
          <w:w w:val="87"/>
          <w:lang w:val="sr-Cyrl-CS"/>
        </w:rPr>
        <w:t xml:space="preserve"> </w:t>
      </w:r>
      <w:r w:rsidRPr="00C000D6">
        <w:rPr>
          <w:rFonts w:ascii="Garamond" w:hAnsi="Garamond"/>
        </w:rPr>
        <w:t>On se može dati svakom licu koje izdržava</w:t>
      </w:r>
      <w:r w:rsidRPr="00C000D6">
        <w:rPr>
          <w:rStyle w:val="FootnoteReference"/>
          <w:rFonts w:ascii="Garamond" w:hAnsi="Garamond"/>
          <w:w w:val="87"/>
          <w:lang w:val="sr-Cyrl-CS"/>
        </w:rPr>
        <w:footnoteReference w:id="10"/>
      </w:r>
      <w:r w:rsidRPr="00C000D6">
        <w:rPr>
          <w:rFonts w:ascii="Garamond" w:hAnsi="Garamond"/>
          <w:w w:val="87"/>
          <w:lang w:val="sr-Cyrl-CS"/>
        </w:rPr>
        <w:t xml:space="preserve">: </w:t>
      </w:r>
      <w:r w:rsidRPr="00C000D6">
        <w:rPr>
          <w:rFonts w:ascii="Garamond" w:hAnsi="Garamond"/>
        </w:rPr>
        <w:t>a) kaznu zatvora (u svim oblicima, uključujući i kaznu kućnog zatvora), b) mjeru bezbednosti obaveznog psihijatrijskog liječenja i čuvanja u zdravstvenoj ustanovi, c) vaspitnu mjeru upućivanja u vaspitnu ustanovu, d) vaspitnu mjeru upućivanja u vaspitno-popravni dom i e) kaznu maloljetničkog zatvora.</w:t>
      </w:r>
      <w:r w:rsidRPr="00C000D6">
        <w:rPr>
          <w:rStyle w:val="FootnoteReference"/>
          <w:rFonts w:ascii="Garamond" w:hAnsi="Garamond"/>
          <w:w w:val="87"/>
          <w:lang w:val="sr-Cyrl-CS"/>
        </w:rPr>
        <w:footnoteReference w:id="11"/>
      </w:r>
      <w:r w:rsidRPr="00C000D6">
        <w:rPr>
          <w:rFonts w:ascii="Garamond" w:hAnsi="Garamond"/>
          <w:w w:val="87"/>
          <w:lang w:val="sr-Cyrl-CS"/>
        </w:rPr>
        <w:t xml:space="preserve"> </w:t>
      </w:r>
    </w:p>
    <w:p w:rsidR="00C713F2" w:rsidRPr="00C000D6" w:rsidRDefault="00C713F2" w:rsidP="00C713F2">
      <w:pPr>
        <w:spacing w:after="0" w:line="240" w:lineRule="auto"/>
        <w:ind w:firstLine="720"/>
        <w:jc w:val="both"/>
        <w:rPr>
          <w:rFonts w:ascii="Garamond" w:hAnsi="Garamond"/>
          <w:w w:val="87"/>
          <w:lang w:val="bs-Latn-BA" w:eastAsia="sr-Latn-CS"/>
        </w:rPr>
      </w:pPr>
    </w:p>
    <w:p w:rsidR="00C713F2" w:rsidRPr="00C000D6" w:rsidRDefault="00C713F2" w:rsidP="00C713F2">
      <w:pPr>
        <w:spacing w:after="0" w:line="240" w:lineRule="auto"/>
        <w:ind w:firstLine="720"/>
        <w:jc w:val="both"/>
        <w:rPr>
          <w:rFonts w:ascii="Garamond" w:hAnsi="Garamond"/>
        </w:rPr>
      </w:pPr>
      <w:r w:rsidRPr="00C000D6">
        <w:rPr>
          <w:rFonts w:ascii="Garamond" w:hAnsi="Garamond"/>
        </w:rPr>
        <w:t>Uslovni otpust se obavezno daje: a) ako je osuđeni izdržao dvije trećine izrečene kazne zatvora, pri čemu se ovaj rok računa od dana kada je započeto izvršenje kazne i b) ako se osuđeni u toku izdržavanja kazne tako popravio da se sa osnovom može očekivati da će se na slobodi dobro vladati, a naročito da do isteka vremena za koje je izrečena kazna neće učiniti novo krivično djelo.</w:t>
      </w:r>
      <w:r w:rsidRPr="00C000D6">
        <w:rPr>
          <w:rStyle w:val="FootnoteReference"/>
          <w:rFonts w:ascii="Garamond" w:hAnsi="Garamond"/>
        </w:rPr>
        <w:footnoteReference w:id="12"/>
      </w:r>
      <w:r w:rsidRPr="00C000D6">
        <w:rPr>
          <w:rFonts w:ascii="Garamond" w:hAnsi="Garamond"/>
        </w:rPr>
        <w:t xml:space="preserve"> Na taj način, uslovni otpust je u skladu</w:t>
      </w:r>
      <w:r w:rsidRPr="00C000D6">
        <w:rPr>
          <w:rFonts w:ascii="Garamond" w:hAnsi="Garamond"/>
          <w:w w:val="87"/>
          <w:lang w:val="sr-Cyrl-CS"/>
        </w:rPr>
        <w:t xml:space="preserve"> </w:t>
      </w:r>
      <w:r w:rsidRPr="00C000D6">
        <w:rPr>
          <w:rFonts w:ascii="Garamond" w:hAnsi="Garamond"/>
        </w:rPr>
        <w:t xml:space="preserve">sa principom individualizacije kazne, jer je svodi upravo na onu mjeru koja je stvarno potrebna u konkretnom slučaju za ostvarenje ciljeva kažnjavanja. Pri ocjeni da li će se osuđeni uslovno otpustiti, sud uzima u obzir njegovo vladanje za vrijeme izdržavanja kazne, izvršavanje radnih obaveza s obzirom na njegovu radnu sposobnost i druge okolnosti koje pokazuju da je postignuta svrha kažnjavanja. </w:t>
      </w:r>
    </w:p>
    <w:p w:rsidR="001F239E" w:rsidRDefault="001F239E" w:rsidP="00C713F2">
      <w:pPr>
        <w:spacing w:after="0" w:line="240" w:lineRule="auto"/>
        <w:ind w:firstLine="720"/>
        <w:jc w:val="both"/>
        <w:rPr>
          <w:rFonts w:ascii="Garamond" w:hAnsi="Garamond"/>
        </w:rPr>
      </w:pPr>
    </w:p>
    <w:p w:rsidR="00C713F2" w:rsidRPr="00C000D6" w:rsidRDefault="00C713F2" w:rsidP="00C713F2">
      <w:pPr>
        <w:spacing w:after="0" w:line="240" w:lineRule="auto"/>
        <w:ind w:firstLine="720"/>
        <w:jc w:val="both"/>
        <w:rPr>
          <w:rFonts w:ascii="Garamond" w:hAnsi="Garamond"/>
          <w:spacing w:val="-3"/>
          <w:lang w:val="bs-Latn-BA"/>
        </w:rPr>
      </w:pPr>
      <w:r w:rsidRPr="00C000D6">
        <w:rPr>
          <w:rFonts w:ascii="Garamond" w:hAnsi="Garamond"/>
        </w:rPr>
        <w:t>KZ je poslije novele iz decembra 2012. godine isključio davanje uslovnog otpusta osuđenom licu: a) koji je tokom izdržavanja kazne dva puta disciplinski kažnjavan i b) kome su oduzete dodijeljene pogodnosti.</w:t>
      </w:r>
      <w:r w:rsidRPr="00C000D6">
        <w:rPr>
          <w:rFonts w:ascii="Garamond" w:hAnsi="Garamond"/>
          <w:w w:val="87"/>
          <w:lang w:val="sr-Cyrl-CS"/>
        </w:rPr>
        <w:t xml:space="preserve"> </w:t>
      </w:r>
      <w:r w:rsidRPr="00C000D6">
        <w:rPr>
          <w:rFonts w:ascii="Garamond" w:hAnsi="Garamond"/>
          <w:spacing w:val="-3"/>
          <w:lang w:val="sr-Cyrl-CS"/>
        </w:rPr>
        <w:t>Zakon o posebnim m</w:t>
      </w:r>
      <w:r w:rsidRPr="00C000D6">
        <w:rPr>
          <w:rFonts w:ascii="Garamond" w:hAnsi="Garamond"/>
          <w:spacing w:val="-3"/>
        </w:rPr>
        <w:t>j</w:t>
      </w:r>
      <w:r w:rsidRPr="00C000D6">
        <w:rPr>
          <w:rFonts w:ascii="Garamond" w:hAnsi="Garamond"/>
          <w:spacing w:val="-3"/>
          <w:lang w:val="sr-Cyrl-CS"/>
        </w:rPr>
        <w:t>erama za sprečavanje vršenja krivičnih d</w:t>
      </w:r>
      <w:r w:rsidRPr="00C000D6">
        <w:rPr>
          <w:rFonts w:ascii="Garamond" w:hAnsi="Garamond"/>
          <w:spacing w:val="-3"/>
        </w:rPr>
        <w:t>j</w:t>
      </w:r>
      <w:r w:rsidRPr="00C000D6">
        <w:rPr>
          <w:rFonts w:ascii="Garamond" w:hAnsi="Garamond"/>
          <w:spacing w:val="-3"/>
          <w:lang w:val="sr-Cyrl-CS"/>
        </w:rPr>
        <w:t>ela protiv polne slobode prema malol</w:t>
      </w:r>
      <w:r w:rsidRPr="00C000D6">
        <w:rPr>
          <w:rFonts w:ascii="Garamond" w:hAnsi="Garamond"/>
          <w:spacing w:val="-3"/>
        </w:rPr>
        <w:t>j</w:t>
      </w:r>
      <w:r w:rsidRPr="00C000D6">
        <w:rPr>
          <w:rFonts w:ascii="Garamond" w:hAnsi="Garamond"/>
          <w:spacing w:val="-3"/>
          <w:lang w:val="sr-Cyrl-CS"/>
        </w:rPr>
        <w:t>etnim licima</w:t>
      </w:r>
      <w:r w:rsidRPr="00C000D6">
        <w:rPr>
          <w:rStyle w:val="FootnoteReference"/>
          <w:rFonts w:ascii="Garamond" w:hAnsi="Garamond"/>
          <w:spacing w:val="-3"/>
          <w:lang w:val="sr-Cyrl-CS"/>
        </w:rPr>
        <w:footnoteReference w:id="13"/>
      </w:r>
      <w:r w:rsidRPr="00C000D6">
        <w:rPr>
          <w:rFonts w:ascii="Garamond" w:hAnsi="Garamond"/>
          <w:spacing w:val="-3"/>
          <w:lang w:val="sr-Cyrl-CS"/>
        </w:rPr>
        <w:t xml:space="preserve"> iz aprila 2013. godine  (član 5 stav 2) je isključio davanje uslovnog otpusta učiniocu sl</w:t>
      </w:r>
      <w:r w:rsidRPr="00C000D6">
        <w:rPr>
          <w:rFonts w:ascii="Garamond" w:hAnsi="Garamond"/>
          <w:spacing w:val="-3"/>
        </w:rPr>
        <w:t>j</w:t>
      </w:r>
      <w:r w:rsidRPr="00C000D6">
        <w:rPr>
          <w:rFonts w:ascii="Garamond" w:hAnsi="Garamond"/>
          <w:spacing w:val="-3"/>
          <w:lang w:val="sr-Cyrl-CS"/>
        </w:rPr>
        <w:t>edećih krivičnih d</w:t>
      </w:r>
      <w:r w:rsidRPr="00C000D6">
        <w:rPr>
          <w:rFonts w:ascii="Garamond" w:hAnsi="Garamond"/>
          <w:spacing w:val="-3"/>
        </w:rPr>
        <w:t>j</w:t>
      </w:r>
      <w:r w:rsidRPr="00C000D6">
        <w:rPr>
          <w:rFonts w:ascii="Garamond" w:hAnsi="Garamond"/>
          <w:spacing w:val="-3"/>
          <w:lang w:val="sr-Cyrl-CS"/>
        </w:rPr>
        <w:t>ela: 1) silovanje, 2) obljuba nad nemoćnim licem, 3) obljuba sa d</w:t>
      </w:r>
      <w:r w:rsidRPr="00C000D6">
        <w:rPr>
          <w:rFonts w:ascii="Garamond" w:hAnsi="Garamond"/>
          <w:spacing w:val="-3"/>
        </w:rPr>
        <w:t>j</w:t>
      </w:r>
      <w:r w:rsidRPr="00C000D6">
        <w:rPr>
          <w:rFonts w:ascii="Garamond" w:hAnsi="Garamond"/>
          <w:spacing w:val="-3"/>
          <w:lang w:val="sr-Cyrl-CS"/>
        </w:rPr>
        <w:t>etetom, 4) obljuba zloupotrebom položaja, 5) nedozvoljene polne radnje, 6) podvođenje i omogućavanje vršenja polnog odnosa, 7) posredovanje u vršenju prostitucije, 8)  prikazivanje, pribavljanje i pos</w:t>
      </w:r>
      <w:r w:rsidRPr="00C000D6">
        <w:rPr>
          <w:rFonts w:ascii="Garamond" w:hAnsi="Garamond"/>
          <w:spacing w:val="-3"/>
        </w:rPr>
        <w:t>j</w:t>
      </w:r>
      <w:r w:rsidRPr="00C000D6">
        <w:rPr>
          <w:rFonts w:ascii="Garamond" w:hAnsi="Garamond"/>
          <w:spacing w:val="-3"/>
          <w:lang w:val="sr-Cyrl-CS"/>
        </w:rPr>
        <w:t>edovanje pornografskog materijala i iskorišćavanje malol</w:t>
      </w:r>
      <w:r w:rsidRPr="00C000D6">
        <w:rPr>
          <w:rFonts w:ascii="Garamond" w:hAnsi="Garamond"/>
          <w:spacing w:val="-3"/>
        </w:rPr>
        <w:t>j</w:t>
      </w:r>
      <w:r w:rsidRPr="00C000D6">
        <w:rPr>
          <w:rFonts w:ascii="Garamond" w:hAnsi="Garamond"/>
          <w:spacing w:val="-3"/>
          <w:lang w:val="sr-Cyrl-CS"/>
        </w:rPr>
        <w:t>etnog lica za pornografiju, 9) navođenje malol</w:t>
      </w:r>
      <w:r w:rsidRPr="00C000D6">
        <w:rPr>
          <w:rFonts w:ascii="Garamond" w:hAnsi="Garamond"/>
          <w:spacing w:val="-3"/>
        </w:rPr>
        <w:t>j</w:t>
      </w:r>
      <w:r w:rsidRPr="00C000D6">
        <w:rPr>
          <w:rFonts w:ascii="Garamond" w:hAnsi="Garamond"/>
          <w:spacing w:val="-3"/>
          <w:lang w:val="sr-Cyrl-CS"/>
        </w:rPr>
        <w:t>etnog lica na prisustvovanje polnim radnjama i 10) iskorišćavanje računarske mreže ili komunikacije drugim tehničkim sredstvima za izvršenje krivičnih d</w:t>
      </w:r>
      <w:r w:rsidRPr="00C000D6">
        <w:rPr>
          <w:rFonts w:ascii="Garamond" w:hAnsi="Garamond"/>
          <w:spacing w:val="-3"/>
        </w:rPr>
        <w:t>j</w:t>
      </w:r>
      <w:r w:rsidRPr="00C000D6">
        <w:rPr>
          <w:rFonts w:ascii="Garamond" w:hAnsi="Garamond"/>
          <w:spacing w:val="-3"/>
          <w:lang w:val="sr-Cyrl-CS"/>
        </w:rPr>
        <w:t>ela protiv polne slobode prema malol</w:t>
      </w:r>
      <w:r w:rsidRPr="00C000D6">
        <w:rPr>
          <w:rFonts w:ascii="Garamond" w:hAnsi="Garamond"/>
          <w:spacing w:val="-3"/>
        </w:rPr>
        <w:t>j</w:t>
      </w:r>
      <w:r w:rsidRPr="00C000D6">
        <w:rPr>
          <w:rFonts w:ascii="Garamond" w:hAnsi="Garamond"/>
          <w:spacing w:val="-3"/>
          <w:lang w:val="sr-Cyrl-CS"/>
        </w:rPr>
        <w:t>etnom licu.</w:t>
      </w:r>
    </w:p>
    <w:p w:rsidR="00C713F2" w:rsidRPr="00C000D6" w:rsidRDefault="00C713F2" w:rsidP="00C713F2">
      <w:pPr>
        <w:spacing w:after="0" w:line="240" w:lineRule="auto"/>
        <w:ind w:firstLine="720"/>
        <w:jc w:val="both"/>
        <w:rPr>
          <w:rFonts w:ascii="Garamond" w:hAnsi="Garamond"/>
          <w:w w:val="87"/>
          <w:lang w:val="bs-Latn-BA" w:eastAsia="sr-Latn-CS"/>
        </w:rPr>
      </w:pPr>
    </w:p>
    <w:p w:rsidR="00C713F2" w:rsidRPr="00C000D6" w:rsidRDefault="00C713F2" w:rsidP="001F239E">
      <w:pPr>
        <w:spacing w:after="0" w:line="240" w:lineRule="auto"/>
        <w:ind w:firstLine="720"/>
        <w:jc w:val="both"/>
        <w:rPr>
          <w:rFonts w:ascii="Garamond" w:hAnsi="Garamond"/>
          <w:w w:val="87"/>
          <w:lang w:val="sr-Cyrl-CS" w:eastAsia="sr-Latn-CS"/>
        </w:rPr>
      </w:pPr>
      <w:r w:rsidRPr="00C000D6">
        <w:rPr>
          <w:rFonts w:ascii="Garamond" w:hAnsi="Garamond"/>
        </w:rPr>
        <w:t>Ukoliko ispunjava zakonom propisane uslove, sud može uslovno otpustiti i osuđenog: a) koji izdržava kaznu zatvora od 30 do 40 godina, b) koji je osuđen za: krivična djela protiv čovječnosti i drugih dobara zaštićenih međunarodnim pravom, krivična djela protiv polne slobode, krivično djelo nasilja u porodici, krivično djelo neovlašćene proizvodnje i stavljanja u promet opojnih droga, krivična djela protiv ustavnog uređenja i bezbjednosti Republike Srbije, krivično djelo primanja</w:t>
      </w:r>
      <w:r w:rsidRPr="00C000D6">
        <w:rPr>
          <w:rFonts w:ascii="Garamond" w:hAnsi="Garamond"/>
          <w:w w:val="87"/>
          <w:lang w:val="sr-Cyrl-CS"/>
        </w:rPr>
        <w:t xml:space="preserve"> </w:t>
      </w:r>
      <w:r w:rsidRPr="00C000D6">
        <w:rPr>
          <w:rFonts w:ascii="Garamond" w:hAnsi="Garamond"/>
        </w:rPr>
        <w:t>mita i krivično delo davanja mita, c) koji je osuđen od strane nadležnih sudova, odnosno njihovih posebnih odjeljenja, u postupcima koji su vođeni u skladu sa odredbama Zakona o organizaciji i nadležnosti državnih organa u suzbijanju organizovanog kriminala, korupcije i drugih teških krivičnih djela</w:t>
      </w:r>
      <w:r w:rsidRPr="00C000D6">
        <w:rPr>
          <w:rStyle w:val="FootnoteReference"/>
          <w:rFonts w:ascii="Garamond" w:hAnsi="Garamond"/>
        </w:rPr>
        <w:footnoteReference w:id="14"/>
      </w:r>
      <w:r w:rsidRPr="00C000D6">
        <w:rPr>
          <w:rFonts w:ascii="Garamond" w:hAnsi="Garamond"/>
        </w:rPr>
        <w:t xml:space="preserve"> i d) koji je više od tri puta pravnosnažno osuđen na bezuslovnu kaznu zatvora, a nije izvršeno brisanje ili ne postoje uslovi za brisanje neke od osuda</w:t>
      </w:r>
      <w:r w:rsidRPr="00C000D6">
        <w:rPr>
          <w:rFonts w:ascii="Garamond" w:hAnsi="Garamond"/>
          <w:w w:val="87"/>
          <w:lang w:val="sr-Cyrl-CS"/>
        </w:rPr>
        <w:t>.</w:t>
      </w:r>
      <w:r w:rsidRPr="00C000D6">
        <w:rPr>
          <w:rStyle w:val="FootnoteReference"/>
          <w:rFonts w:ascii="Garamond" w:hAnsi="Garamond"/>
          <w:w w:val="87"/>
          <w:lang w:val="sr-Cyrl-CS"/>
        </w:rPr>
        <w:footnoteReference w:id="15"/>
      </w:r>
    </w:p>
    <w:p w:rsidR="00C713F2" w:rsidRPr="00C000D6" w:rsidRDefault="00C713F2" w:rsidP="00C713F2">
      <w:pPr>
        <w:spacing w:after="0" w:line="240" w:lineRule="auto"/>
        <w:ind w:left="709" w:hanging="283"/>
        <w:rPr>
          <w:rFonts w:ascii="Garamond" w:hAnsi="Garamond"/>
          <w:b/>
        </w:rPr>
      </w:pPr>
      <w:r w:rsidRPr="00C000D6">
        <w:rPr>
          <w:rFonts w:ascii="Garamond" w:hAnsi="Garamond"/>
          <w:b/>
          <w:w w:val="87"/>
          <w:lang w:eastAsia="sr-Latn-CS"/>
        </w:rPr>
        <w:lastRenderedPageBreak/>
        <w:t>3.</w:t>
      </w:r>
      <w:r w:rsidRPr="00C000D6">
        <w:rPr>
          <w:rFonts w:ascii="Garamond" w:hAnsi="Garamond"/>
          <w:b/>
          <w:w w:val="87"/>
          <w:lang w:val="sr-Cyrl-CS" w:eastAsia="sr-Latn-CS"/>
        </w:rPr>
        <w:t>2</w:t>
      </w:r>
      <w:r w:rsidRPr="00C000D6">
        <w:rPr>
          <w:rFonts w:ascii="Garamond" w:hAnsi="Garamond"/>
          <w:b/>
          <w:w w:val="87"/>
          <w:lang w:eastAsia="sr-Latn-CS"/>
        </w:rPr>
        <w:t>.</w:t>
      </w:r>
      <w:r w:rsidRPr="00C000D6">
        <w:rPr>
          <w:rFonts w:ascii="Garamond" w:hAnsi="Garamond"/>
          <w:b/>
          <w:w w:val="87"/>
          <w:lang w:val="sr-Cyrl-CS" w:eastAsia="sr-Latn-CS"/>
        </w:rPr>
        <w:t xml:space="preserve"> </w:t>
      </w:r>
      <w:r w:rsidRPr="00C000D6">
        <w:rPr>
          <w:rFonts w:ascii="Garamond" w:hAnsi="Garamond"/>
          <w:b/>
        </w:rPr>
        <w:t>Davanje i opozivanje uslovnog otpusta</w:t>
      </w:r>
    </w:p>
    <w:p w:rsidR="00C713F2" w:rsidRPr="00C000D6" w:rsidRDefault="00C713F2" w:rsidP="00C713F2">
      <w:pPr>
        <w:spacing w:after="0" w:line="240" w:lineRule="auto"/>
        <w:jc w:val="both"/>
        <w:rPr>
          <w:rFonts w:ascii="Garamond" w:hAnsi="Garamond"/>
          <w:w w:val="87"/>
          <w:lang w:val="sr-Cyrl-CS" w:eastAsia="sr-Latn-CS"/>
        </w:rPr>
      </w:pPr>
    </w:p>
    <w:p w:rsidR="00C713F2" w:rsidRPr="00C000D6" w:rsidRDefault="00C713F2" w:rsidP="00C713F2">
      <w:pPr>
        <w:spacing w:after="0" w:line="240" w:lineRule="auto"/>
        <w:ind w:firstLine="720"/>
        <w:jc w:val="both"/>
        <w:rPr>
          <w:rFonts w:ascii="Garamond" w:hAnsi="Garamond"/>
        </w:rPr>
      </w:pPr>
      <w:r w:rsidRPr="00C000D6">
        <w:rPr>
          <w:rFonts w:ascii="Garamond" w:hAnsi="Garamond"/>
        </w:rPr>
        <w:t>Za razliku od ranijeg rješenja, kada je o uslovnom otpustu odlučivala posebna Komisija za uslovni otpust koju je obrazovalo Ministarstvo pravde, prema čl. 563-568 Zakonika o krivičnom postupku (ZKP)</w:t>
      </w:r>
      <w:r w:rsidRPr="00C000D6">
        <w:rPr>
          <w:rStyle w:val="FootnoteReference"/>
          <w:rFonts w:ascii="Garamond" w:hAnsi="Garamond"/>
        </w:rPr>
        <w:footnoteReference w:id="16"/>
      </w:r>
      <w:r w:rsidRPr="00C000D6">
        <w:rPr>
          <w:rFonts w:ascii="Garamond" w:hAnsi="Garamond"/>
        </w:rPr>
        <w:t xml:space="preserve"> o uslovnom otpustu sada odlučuje sud koji je donio odluku u prvom stepenu.</w:t>
      </w:r>
      <w:r w:rsidRPr="00C000D6">
        <w:rPr>
          <w:rStyle w:val="FootnoteReference"/>
          <w:rFonts w:ascii="Garamond" w:hAnsi="Garamond"/>
        </w:rPr>
        <w:footnoteReference w:id="17"/>
      </w:r>
      <w:r w:rsidRPr="00C000D6">
        <w:rPr>
          <w:rFonts w:ascii="Garamond" w:hAnsi="Garamond"/>
        </w:rPr>
        <w:t xml:space="preserve"> Postupak za davanje uslovnog otpusta pokreće molbom osuđeni</w:t>
      </w:r>
      <w:r w:rsidRPr="00C000D6">
        <w:rPr>
          <w:rStyle w:val="FootnoteReference"/>
          <w:rFonts w:ascii="Garamond" w:hAnsi="Garamond"/>
          <w:w w:val="87"/>
          <w:lang w:val="sr-Cyrl-CS"/>
        </w:rPr>
        <w:footnoteReference w:id="18"/>
      </w:r>
      <w:r w:rsidRPr="00C000D6">
        <w:rPr>
          <w:rFonts w:ascii="Garamond" w:hAnsi="Garamond"/>
          <w:w w:val="87"/>
          <w:lang w:val="sr-Cyrl-CS"/>
        </w:rPr>
        <w:t xml:space="preserve"> </w:t>
      </w:r>
      <w:r w:rsidRPr="00C000D6">
        <w:rPr>
          <w:rFonts w:ascii="Garamond" w:hAnsi="Garamond"/>
        </w:rPr>
        <w:t>ili njegov branilac. Ako molbu ne odbaci</w:t>
      </w:r>
      <w:r w:rsidRPr="00C000D6">
        <w:rPr>
          <w:rStyle w:val="FootnoteReference"/>
          <w:rFonts w:ascii="Garamond" w:hAnsi="Garamond"/>
        </w:rPr>
        <w:footnoteReference w:id="19"/>
      </w:r>
      <w:r w:rsidRPr="00C000D6">
        <w:rPr>
          <w:rFonts w:ascii="Garamond" w:hAnsi="Garamond"/>
        </w:rPr>
        <w:t>, sud u postupku obavezno traži izvještaj od zavoda u kome osuđeni izdržava kaznu zatvora o njegovom vladanju i o drugim okolnostima koje ukazuju da je postignuta svrha kažnjavanja, kao i izvještaj povjerenika Uprave za izvršenje krivičnih sankcija (član 564 ZKP). Pri tome je sud dužan i da sasluša nadležnog javnog tužioca. U odluci o uslovnom otpustu sud može da odredi dužnost osuđenom licu da ispuni (u određenom roku) obaveze koje su predviđene krivičnopravnim propisima. Ako uslovni otpust ne bude opozvan, smatra se da je osuđeni izdržao izrečenu kaznu u potpunosti.</w:t>
      </w:r>
    </w:p>
    <w:p w:rsidR="00C713F2" w:rsidRPr="00C000D6" w:rsidRDefault="00C713F2" w:rsidP="00C713F2">
      <w:pPr>
        <w:spacing w:after="0" w:line="240" w:lineRule="auto"/>
        <w:ind w:firstLine="720"/>
        <w:jc w:val="both"/>
        <w:rPr>
          <w:rFonts w:ascii="Garamond" w:hAnsi="Garamond"/>
          <w:w w:val="87"/>
          <w:lang w:eastAsia="sr-Latn-CS"/>
        </w:rPr>
      </w:pPr>
    </w:p>
    <w:p w:rsidR="00C713F2" w:rsidRPr="00C000D6" w:rsidRDefault="00C713F2" w:rsidP="00C713F2">
      <w:pPr>
        <w:spacing w:after="0" w:line="240" w:lineRule="auto"/>
        <w:ind w:firstLine="720"/>
        <w:jc w:val="both"/>
        <w:rPr>
          <w:rFonts w:ascii="Garamond" w:hAnsi="Garamond"/>
          <w:w w:val="87"/>
          <w:lang w:val="bs-Latn-BA"/>
        </w:rPr>
      </w:pPr>
      <w:r w:rsidRPr="00C000D6">
        <w:rPr>
          <w:rFonts w:ascii="Garamond" w:hAnsi="Garamond"/>
        </w:rPr>
        <w:t>Zakon o izvršenju krivičnih sankcija</w:t>
      </w:r>
      <w:r w:rsidRPr="00C000D6">
        <w:rPr>
          <w:rStyle w:val="FootnoteReference"/>
          <w:rFonts w:ascii="Garamond" w:hAnsi="Garamond"/>
        </w:rPr>
        <w:footnoteReference w:id="20"/>
      </w:r>
      <w:r w:rsidRPr="00C000D6">
        <w:rPr>
          <w:rFonts w:ascii="Garamond" w:hAnsi="Garamond"/>
        </w:rPr>
        <w:t xml:space="preserve"> u članu 184 predviđa mogućnost prijevremenog otpuštanja osuđenog lica iz zavodske ustanove. To je posebna vrsta uslovnog otpusta koji daje administrativni organ. U ovom slučaju direktor Uprave za izvršenje krivičnih sankcija, na prijedlog upravnika zavoda u kome se nalazi osuđeno lice, a na osnovu prethodno pribavljenog mišljenja stručnog tima, može da ga pusti sa izdržavanja kazne zatvora najduže šest mjeseci do isteka kazne ako su ispunjena dva uslova: a) ako je osuđeni izdržao devet desetina izrečene kazne i b) da se osuđeni dobro vladao, pa su postignuti rezultati u programu postupanja</w:t>
      </w:r>
      <w:r w:rsidRPr="00C000D6">
        <w:rPr>
          <w:rFonts w:ascii="Garamond" w:hAnsi="Garamond"/>
          <w:w w:val="87"/>
        </w:rPr>
        <w:t>.</w:t>
      </w:r>
      <w:r w:rsidRPr="00C000D6">
        <w:rPr>
          <w:rStyle w:val="FootnoteReference"/>
          <w:rFonts w:ascii="Garamond" w:hAnsi="Garamond"/>
          <w:w w:val="87"/>
          <w:lang w:val="sr-Cyrl-CS"/>
        </w:rPr>
        <w:footnoteReference w:id="21"/>
      </w:r>
      <w:r w:rsidRPr="00C000D6">
        <w:rPr>
          <w:rFonts w:ascii="Garamond" w:hAnsi="Garamond"/>
          <w:w w:val="87"/>
          <w:lang w:val="sr-Cyrl-CS"/>
        </w:rPr>
        <w:t xml:space="preserve">  </w:t>
      </w:r>
    </w:p>
    <w:p w:rsidR="00C713F2" w:rsidRPr="00C000D6" w:rsidRDefault="00C713F2" w:rsidP="00C713F2">
      <w:pPr>
        <w:spacing w:after="0" w:line="240" w:lineRule="auto"/>
        <w:ind w:firstLine="720"/>
        <w:jc w:val="both"/>
        <w:rPr>
          <w:rFonts w:ascii="Garamond" w:hAnsi="Garamond"/>
          <w:w w:val="87"/>
          <w:lang w:val="bs-Latn-BA" w:eastAsia="sr-Latn-CS"/>
        </w:rPr>
      </w:pPr>
    </w:p>
    <w:p w:rsidR="00C713F2" w:rsidRPr="00C000D6" w:rsidRDefault="00C713F2" w:rsidP="00C713F2">
      <w:pPr>
        <w:spacing w:after="0" w:line="240" w:lineRule="auto"/>
        <w:ind w:firstLine="720"/>
        <w:jc w:val="both"/>
        <w:rPr>
          <w:rFonts w:ascii="Garamond" w:hAnsi="Garamond"/>
        </w:rPr>
      </w:pPr>
      <w:r w:rsidRPr="00C000D6">
        <w:rPr>
          <w:rFonts w:ascii="Garamond" w:hAnsi="Garamond"/>
        </w:rPr>
        <w:t>Ako uslovno otpušteni ne opravda ukazano povjerenje, dolazi do opozivanja uslovnog otpusta i njegovog ponovnog vraćanja u zavodsku ustanovu. Postoje dvije vrste opozivanja uslovnog otpusta (član 47 KZ).</w:t>
      </w:r>
      <w:r w:rsidRPr="00C000D6">
        <w:rPr>
          <w:rStyle w:val="FootnoteReference"/>
          <w:rFonts w:ascii="Garamond" w:hAnsi="Garamond"/>
        </w:rPr>
        <w:footnoteReference w:id="22"/>
      </w:r>
      <w:r w:rsidRPr="00C000D6">
        <w:rPr>
          <w:rFonts w:ascii="Garamond" w:hAnsi="Garamond"/>
        </w:rPr>
        <w:t xml:space="preserve"> To su: a) obavezno opozivanje i b) fakultativno opozivanje. Do obaveznog opozivanja uslovnog otpusta dolazi ako su ispunjeni sljedeći uslovi: a) kada uslovno otpušteni za vrijeme dok se nalazi na uslovnom otpustu izvrši krivično djelo ili kada mu se sudi za krivično djelo koje je ranije učinio, ali se za njega nije znalo u vrijeme davanja uslovnog otpusta i b) da je za novoizvršeno ili novootkriveno krivično djelo izrečena kazna zatvora preko jedne godine.</w:t>
      </w:r>
      <w:r w:rsidRPr="00C000D6">
        <w:rPr>
          <w:rStyle w:val="FootnoteReference"/>
          <w:rFonts w:ascii="Garamond" w:hAnsi="Garamond"/>
        </w:rPr>
        <w:footnoteReference w:id="23"/>
      </w:r>
      <w:r w:rsidRPr="00C000D6">
        <w:rPr>
          <w:rFonts w:ascii="Garamond" w:hAnsi="Garamond"/>
        </w:rPr>
        <w:t xml:space="preserve"> Do fakultativnog opozivanja uslovnog otpusta dolazi u slučaju: a) kada uslovno otpušteni za vrijeme trajanja uslovnog otpusta učini jedno ili više krivičnih djela ili mu se sudi za krivična djela koja je ranije učinio, a za koja je izrečena kazna zatvora do jedne godine i b) kada uslovno otpušteni ne ispuni neku od obaveza koje su predviđene krivičnopravnim odredbama, a koje mu je sud odredio. </w:t>
      </w:r>
    </w:p>
    <w:p w:rsidR="00C713F2" w:rsidRPr="00C000D6" w:rsidRDefault="00C713F2" w:rsidP="00C713F2">
      <w:pPr>
        <w:spacing w:after="0" w:line="240" w:lineRule="auto"/>
        <w:ind w:firstLine="720"/>
        <w:jc w:val="both"/>
        <w:rPr>
          <w:rFonts w:ascii="Garamond" w:hAnsi="Garamond"/>
          <w:w w:val="87"/>
          <w:lang w:eastAsia="sr-Latn-CS"/>
        </w:rPr>
      </w:pPr>
    </w:p>
    <w:p w:rsidR="00C713F2" w:rsidRDefault="00C713F2" w:rsidP="001F239E">
      <w:pPr>
        <w:spacing w:after="0" w:line="240" w:lineRule="auto"/>
        <w:ind w:firstLine="720"/>
        <w:jc w:val="both"/>
        <w:rPr>
          <w:rFonts w:ascii="Garamond" w:hAnsi="Garamond"/>
          <w:w w:val="87"/>
          <w:lang w:val="sr-Cyrl-CS"/>
        </w:rPr>
      </w:pPr>
      <w:r w:rsidRPr="00C000D6">
        <w:rPr>
          <w:rFonts w:ascii="Garamond" w:hAnsi="Garamond"/>
        </w:rPr>
        <w:t>Pri ocjeni da li će opozvati uslovni otpust, sud naročito uzima u obzir sljedeće okolnosti: a) srodnost učinjenih krivičnih djela, b) pobude iz kojih su djela učinjena i c) druge okolnosti koje ukazuju na opravdanost opozivanja uslovnog otpusta. Kada sud opozove uslovni otpust, izriče kaznu primjenom pravila o odmjeravanju kazne za djela u sticaju, uzimajući ranije izrečenu kaznu kao utvrđenu. Dio kazne koji je osuđeni izdržao po ranijoj osudi, uračunava se u novu kaznu, a vrijeme koje je proveo na uslovnom otpustu se ne uračunava. Ako uslovno otpušteni bude osuđen na kaznu zatvora do šest mjeseci, a sud ne opozove uslovni otpust, upućuje se u zavodsku ustanovu na izdržavanje ove kazne, pri čemu se produžava uslovni otpust za vrijeme koje je osuđeni proveo na izdržavanju kazne zatvora. KZ je postavio ograničenje prema kome se uslovni otpust može opozvati najkasnije u roku od dvije godine od dana kada je njegov rok  istekao</w:t>
      </w:r>
      <w:r w:rsidRPr="00C000D6">
        <w:rPr>
          <w:rFonts w:ascii="Garamond" w:hAnsi="Garamond"/>
          <w:w w:val="87"/>
        </w:rPr>
        <w:t>.</w:t>
      </w:r>
      <w:r w:rsidRPr="00C000D6">
        <w:rPr>
          <w:rStyle w:val="FootnoteReference"/>
          <w:rFonts w:ascii="Garamond" w:hAnsi="Garamond"/>
          <w:w w:val="87"/>
          <w:lang w:val="sr-Cyrl-CS"/>
        </w:rPr>
        <w:footnoteReference w:id="24"/>
      </w:r>
    </w:p>
    <w:p w:rsidR="00C713F2" w:rsidRPr="00C713F2" w:rsidRDefault="00C713F2" w:rsidP="00C713F2">
      <w:pPr>
        <w:pStyle w:val="Heading5"/>
        <w:spacing w:line="240" w:lineRule="auto"/>
        <w:ind w:left="709" w:hanging="283"/>
        <w:rPr>
          <w:rFonts w:ascii="Garamond" w:hAnsi="Garamond"/>
          <w:b/>
          <w:color w:val="000000" w:themeColor="text1"/>
          <w:lang w:val="sr-Latn-CS"/>
        </w:rPr>
      </w:pPr>
      <w:r w:rsidRPr="00C713F2">
        <w:rPr>
          <w:rFonts w:ascii="Garamond" w:hAnsi="Garamond"/>
          <w:b/>
          <w:color w:val="000000" w:themeColor="text1"/>
          <w:lang w:val="sl-SI"/>
        </w:rPr>
        <w:lastRenderedPageBreak/>
        <w:t>3.3.</w:t>
      </w:r>
      <w:r w:rsidRPr="00C713F2">
        <w:rPr>
          <w:rFonts w:ascii="Garamond" w:hAnsi="Garamond"/>
          <w:b/>
          <w:color w:val="000000" w:themeColor="text1"/>
        </w:rPr>
        <w:t>Izvršenje uslovnog otpusta</w:t>
      </w:r>
    </w:p>
    <w:p w:rsidR="00C713F2" w:rsidRPr="00C000D6" w:rsidRDefault="00C713F2" w:rsidP="00C713F2">
      <w:pPr>
        <w:spacing w:after="0" w:line="240" w:lineRule="auto"/>
        <w:jc w:val="both"/>
        <w:rPr>
          <w:rFonts w:ascii="Garamond" w:hAnsi="Garamond"/>
          <w:lang w:val="sr-Cyrl-CS" w:eastAsia="sr-Latn-CS"/>
        </w:rPr>
      </w:pPr>
    </w:p>
    <w:p w:rsidR="00C713F2" w:rsidRPr="00C713F2" w:rsidRDefault="00C713F2" w:rsidP="00C713F2">
      <w:pPr>
        <w:pStyle w:val="BodyText"/>
        <w:ind w:firstLine="720"/>
        <w:jc w:val="both"/>
        <w:rPr>
          <w:rFonts w:ascii="Garamond" w:hAnsi="Garamond"/>
          <w:b w:val="0"/>
          <w:sz w:val="22"/>
          <w:szCs w:val="22"/>
          <w:lang w:val="bs-Latn-BA"/>
        </w:rPr>
      </w:pPr>
      <w:r w:rsidRPr="00C713F2">
        <w:rPr>
          <w:rFonts w:ascii="Garamond" w:hAnsi="Garamond"/>
          <w:b w:val="0"/>
          <w:sz w:val="22"/>
          <w:szCs w:val="22"/>
        </w:rPr>
        <w:t>Zakon o izvršenju vanzavodskih sankcija i mjera predviđa mjere nadzora nad izvršenjem  uslovnog otpusta, bez obzira na to da li je on dat punoljetnom ili maloljetnom licu i o kojoj se krivičnoj sankciji institucionalnog (zavodskog) karaktera radi. Nadzor nad uslovno otpuštenim licem iz zavodske ustanove (član 44) obavlja Povjerenička služba ako je u odluci o uslovnom otpustu sud odredio da je osuđeni dužan da ispuni jednu od sljedećih obaveza: 1) javljanje organu nadležnom za izvršenje zaštitnog nadzora, 2) osposobljavanje učinioca za određeno zanimanje, 3) prihvatanje zaposlenja koje odgovara sposobnostima učinioca, 4) uzdržavanje od posjećivanja određenih mjesta, lokala ili priredbi, ako to može biti prilika ili podsticaj za ponovno vršenje krivičnih djela, 5) blagovremeno obavještavanje o promjeni mjesta boravka, adrese ili radnog mjesta, 6) uzdržavanje od upotrebe opojnih droga ili alkoholnih pića, 7) posjećivanje određenih profesionalnih i drugih savjetovališta ili ustanova i postupanje po njihovim uputstvima i 8) ispunjenje drugih obaveza koje su predviđene krivičnopravnim odredbama.</w:t>
      </w:r>
    </w:p>
    <w:p w:rsidR="00C713F2" w:rsidRPr="00C000D6" w:rsidRDefault="00C713F2" w:rsidP="00C713F2">
      <w:pPr>
        <w:pStyle w:val="BodyText"/>
        <w:ind w:firstLine="720"/>
        <w:rPr>
          <w:rFonts w:ascii="Garamond" w:hAnsi="Garamond"/>
          <w:sz w:val="22"/>
          <w:szCs w:val="22"/>
          <w:lang w:val="bs-Latn-BA"/>
        </w:rPr>
      </w:pPr>
    </w:p>
    <w:p w:rsidR="00C713F2" w:rsidRPr="00C000D6" w:rsidRDefault="00C713F2" w:rsidP="00C713F2">
      <w:pPr>
        <w:spacing w:after="0" w:line="240" w:lineRule="auto"/>
        <w:ind w:firstLine="720"/>
        <w:jc w:val="both"/>
        <w:rPr>
          <w:rFonts w:ascii="Garamond" w:hAnsi="Garamond"/>
          <w:lang w:val="bs-Latn-BA"/>
        </w:rPr>
      </w:pPr>
      <w:r w:rsidRPr="00C000D6">
        <w:rPr>
          <w:rFonts w:ascii="Garamond" w:hAnsi="Garamond"/>
          <w:lang w:val="sr-Cyrl-CS"/>
        </w:rPr>
        <w:t>Sud koji je don</w:t>
      </w:r>
      <w:r w:rsidRPr="00C000D6">
        <w:rPr>
          <w:rFonts w:ascii="Garamond" w:hAnsi="Garamond"/>
        </w:rPr>
        <w:t>i</w:t>
      </w:r>
      <w:r w:rsidRPr="00C000D6">
        <w:rPr>
          <w:rFonts w:ascii="Garamond" w:hAnsi="Garamond"/>
          <w:lang w:val="sr-Cyrl-CS"/>
        </w:rPr>
        <w:t>o odluku o davanju uslovnog otpusta</w:t>
      </w:r>
      <w:r w:rsidRPr="00C000D6">
        <w:rPr>
          <w:rFonts w:ascii="Garamond" w:hAnsi="Garamond"/>
        </w:rPr>
        <w:t>,</w:t>
      </w:r>
      <w:r w:rsidRPr="00C000D6">
        <w:rPr>
          <w:rFonts w:ascii="Garamond" w:hAnsi="Garamond"/>
          <w:lang w:val="sr-Cyrl-CS"/>
        </w:rPr>
        <w:t xml:space="preserve"> kojom određuje ispunjenje jedne ili više navedenih obaveza</w:t>
      </w:r>
      <w:r w:rsidRPr="00C000D6">
        <w:rPr>
          <w:rFonts w:ascii="Garamond" w:hAnsi="Garamond"/>
        </w:rPr>
        <w:t>,</w:t>
      </w:r>
      <w:r w:rsidRPr="00C000D6">
        <w:rPr>
          <w:rFonts w:ascii="Garamond" w:hAnsi="Garamond"/>
          <w:lang w:val="sr-Cyrl-CS"/>
        </w:rPr>
        <w:t xml:space="preserve"> dužan je da izvršnu odluku bez odlaganja dostavi Pov</w:t>
      </w:r>
      <w:r w:rsidRPr="00C000D6">
        <w:rPr>
          <w:rFonts w:ascii="Garamond" w:hAnsi="Garamond"/>
        </w:rPr>
        <w:t>j</w:t>
      </w:r>
      <w:r w:rsidRPr="00C000D6">
        <w:rPr>
          <w:rFonts w:ascii="Garamond" w:hAnsi="Garamond"/>
          <w:lang w:val="sr-Cyrl-CS"/>
        </w:rPr>
        <w:t xml:space="preserve">ereničkoj službi. Nadzor nad uslovno otpuštenim licem sprovodi </w:t>
      </w:r>
      <w:r w:rsidRPr="00C000D6">
        <w:rPr>
          <w:rFonts w:ascii="Garamond" w:hAnsi="Garamond"/>
        </w:rPr>
        <w:t>povjereni</w:t>
      </w:r>
      <w:r w:rsidRPr="00C000D6">
        <w:rPr>
          <w:rFonts w:ascii="Garamond" w:hAnsi="Garamond"/>
          <w:lang w:val="sr-Cyrl-CS"/>
        </w:rPr>
        <w:t>k</w:t>
      </w:r>
      <w:r w:rsidRPr="00C000D6">
        <w:rPr>
          <w:rFonts w:ascii="Garamond" w:hAnsi="Garamond"/>
        </w:rPr>
        <w:t>, koji utvr</w:t>
      </w:r>
      <w:r w:rsidRPr="00C000D6">
        <w:rPr>
          <w:rFonts w:ascii="Garamond" w:hAnsi="Garamond"/>
          <w:lang w:val="sr-Cyrl-CS"/>
        </w:rPr>
        <w:t>đ</w:t>
      </w:r>
      <w:r w:rsidRPr="00C000D6">
        <w:rPr>
          <w:rFonts w:ascii="Garamond" w:hAnsi="Garamond"/>
        </w:rPr>
        <w:t>uje i prati program izvršenja uslovnog otpusta</w:t>
      </w:r>
      <w:r w:rsidRPr="00C000D6">
        <w:rPr>
          <w:rFonts w:ascii="Garamond" w:hAnsi="Garamond"/>
          <w:lang w:val="sr-Cyrl-CS"/>
        </w:rPr>
        <w:t xml:space="preserve"> (član 45). Zakon po prvi put predviđa mogućnost prim</w:t>
      </w:r>
      <w:r w:rsidRPr="00C000D6">
        <w:rPr>
          <w:rFonts w:ascii="Garamond" w:hAnsi="Garamond"/>
        </w:rPr>
        <w:t>j</w:t>
      </w:r>
      <w:r w:rsidRPr="00C000D6">
        <w:rPr>
          <w:rFonts w:ascii="Garamond" w:hAnsi="Garamond"/>
          <w:lang w:val="sr-Cyrl-CS"/>
        </w:rPr>
        <w:t>ene elektronskog nadzora</w:t>
      </w:r>
      <w:r w:rsidRPr="00C000D6">
        <w:rPr>
          <w:rFonts w:ascii="Garamond" w:hAnsi="Garamond"/>
        </w:rPr>
        <w:t>,</w:t>
      </w:r>
      <w:r w:rsidRPr="00C000D6">
        <w:rPr>
          <w:rFonts w:ascii="Garamond" w:hAnsi="Garamond"/>
          <w:lang w:val="sr-Cyrl-CS"/>
        </w:rPr>
        <w:t xml:space="preserve"> kao oblik  nadzora nad prim</w:t>
      </w:r>
      <w:r w:rsidRPr="00C000D6">
        <w:rPr>
          <w:rFonts w:ascii="Garamond" w:hAnsi="Garamond"/>
        </w:rPr>
        <w:t>j</w:t>
      </w:r>
      <w:r w:rsidRPr="00C000D6">
        <w:rPr>
          <w:rFonts w:ascii="Garamond" w:hAnsi="Garamond"/>
          <w:lang w:val="sr-Cyrl-CS"/>
        </w:rPr>
        <w:t>enom određenih m</w:t>
      </w:r>
      <w:r w:rsidRPr="00C000D6">
        <w:rPr>
          <w:rFonts w:ascii="Garamond" w:hAnsi="Garamond"/>
        </w:rPr>
        <w:t>j</w:t>
      </w:r>
      <w:r w:rsidRPr="00C000D6">
        <w:rPr>
          <w:rFonts w:ascii="Garamond" w:hAnsi="Garamond"/>
          <w:lang w:val="sr-Cyrl-CS"/>
        </w:rPr>
        <w:t>era nad licem koje se nalazi na uslovnom otpustu (član 46). U slučaju da je sud don</w:t>
      </w:r>
      <w:r w:rsidRPr="00C000D6">
        <w:rPr>
          <w:rFonts w:ascii="Garamond" w:hAnsi="Garamond"/>
        </w:rPr>
        <w:t>i</w:t>
      </w:r>
      <w:r w:rsidRPr="00C000D6">
        <w:rPr>
          <w:rFonts w:ascii="Garamond" w:hAnsi="Garamond"/>
          <w:lang w:val="sr-Cyrl-CS"/>
        </w:rPr>
        <w:t>o odluku o uslovnom otpustu kojom je odredio da je osuđeni dužan da ispuni obaveze predviđene krivičnopravnim odredbama uz prim</w:t>
      </w:r>
      <w:r w:rsidRPr="00C000D6">
        <w:rPr>
          <w:rFonts w:ascii="Garamond" w:hAnsi="Garamond"/>
        </w:rPr>
        <w:t>j</w:t>
      </w:r>
      <w:r w:rsidRPr="00C000D6">
        <w:rPr>
          <w:rFonts w:ascii="Garamond" w:hAnsi="Garamond"/>
          <w:lang w:val="sr-Cyrl-CS"/>
        </w:rPr>
        <w:t xml:space="preserve">enu elektronskog nadzora, elektronski nadzor ne može trajati duže od jedne godine, niti duže od trajanja uslovnog otpusta. </w:t>
      </w:r>
      <w:r w:rsidRPr="00C000D6">
        <w:rPr>
          <w:rFonts w:ascii="Garamond" w:hAnsi="Garamond"/>
          <w:lang w:val="ru-RU"/>
        </w:rPr>
        <w:t>Na prim</w:t>
      </w:r>
      <w:r w:rsidRPr="00C000D6">
        <w:rPr>
          <w:rFonts w:ascii="Garamond" w:hAnsi="Garamond"/>
        </w:rPr>
        <w:t>j</w:t>
      </w:r>
      <w:r w:rsidRPr="00C000D6">
        <w:rPr>
          <w:rFonts w:ascii="Garamond" w:hAnsi="Garamond"/>
          <w:lang w:val="ru-RU"/>
        </w:rPr>
        <w:t xml:space="preserve">enu elektronskog nadzora shodno se primenjuju odredbe </w:t>
      </w:r>
      <w:r w:rsidRPr="00C000D6">
        <w:rPr>
          <w:rFonts w:ascii="Garamond" w:hAnsi="Garamond"/>
        </w:rPr>
        <w:t>z</w:t>
      </w:r>
      <w:r w:rsidRPr="00C000D6">
        <w:rPr>
          <w:rFonts w:ascii="Garamond" w:hAnsi="Garamond"/>
          <w:lang w:val="ru-RU"/>
        </w:rPr>
        <w:t>akona kojima se uređuje izvršenje kazne zatvora</w:t>
      </w:r>
      <w:r w:rsidRPr="00C000D6">
        <w:rPr>
          <w:rFonts w:ascii="Garamond" w:hAnsi="Garamond"/>
        </w:rPr>
        <w:t>,</w:t>
      </w:r>
      <w:r w:rsidRPr="00C000D6">
        <w:rPr>
          <w:rFonts w:ascii="Garamond" w:hAnsi="Garamond"/>
          <w:lang w:val="ru-RU"/>
        </w:rPr>
        <w:t xml:space="preserve"> bez napuštanja prostorija u kojima osuđeni stanuje (kućnog zatvora)</w:t>
      </w:r>
      <w:r w:rsidRPr="00C000D6">
        <w:rPr>
          <w:rFonts w:ascii="Garamond" w:hAnsi="Garamond"/>
        </w:rPr>
        <w:t>,</w:t>
      </w:r>
      <w:r w:rsidRPr="00C000D6">
        <w:rPr>
          <w:rFonts w:ascii="Garamond" w:hAnsi="Garamond"/>
          <w:lang w:val="ru-RU"/>
        </w:rPr>
        <w:t xml:space="preserve"> sa elektronskim nadzorom</w:t>
      </w:r>
      <w:r w:rsidRPr="00C000D6">
        <w:rPr>
          <w:rFonts w:ascii="Garamond" w:hAnsi="Garamond"/>
        </w:rPr>
        <w:t>.</w:t>
      </w:r>
      <w:r w:rsidRPr="00C000D6">
        <w:rPr>
          <w:rStyle w:val="FootnoteReference"/>
          <w:rFonts w:ascii="Garamond" w:hAnsi="Garamond"/>
          <w:lang w:val="ru-RU"/>
        </w:rPr>
        <w:footnoteReference w:id="25"/>
      </w:r>
      <w:r w:rsidRPr="00C000D6">
        <w:rPr>
          <w:rFonts w:ascii="Garamond" w:hAnsi="Garamond"/>
          <w:lang w:val="ru-RU"/>
        </w:rPr>
        <w:t xml:space="preserve"> </w:t>
      </w:r>
    </w:p>
    <w:p w:rsidR="00C713F2" w:rsidRPr="00C000D6" w:rsidRDefault="00C713F2" w:rsidP="00C713F2">
      <w:pPr>
        <w:spacing w:after="0" w:line="240" w:lineRule="auto"/>
        <w:ind w:firstLine="720"/>
        <w:jc w:val="both"/>
        <w:rPr>
          <w:rFonts w:ascii="Garamond" w:hAnsi="Garamond"/>
          <w:lang w:val="bs-Latn-BA" w:eastAsia="en-GB"/>
        </w:rPr>
      </w:pPr>
    </w:p>
    <w:p w:rsidR="00C713F2" w:rsidRPr="00C000D6" w:rsidRDefault="00C713F2" w:rsidP="00C713F2">
      <w:pPr>
        <w:spacing w:after="0" w:line="240" w:lineRule="auto"/>
        <w:ind w:firstLine="720"/>
        <w:jc w:val="both"/>
        <w:rPr>
          <w:rFonts w:ascii="Garamond" w:hAnsi="Garamond"/>
          <w:lang w:val="bs-Latn-BA"/>
        </w:rPr>
      </w:pPr>
      <w:r w:rsidRPr="00C000D6">
        <w:rPr>
          <w:rFonts w:ascii="Garamond" w:hAnsi="Garamond"/>
          <w:lang w:val="sr-Cyrl-CS"/>
        </w:rPr>
        <w:t>Zakon je precizno odredio prava i d</w:t>
      </w:r>
      <w:r w:rsidRPr="00C000D6">
        <w:rPr>
          <w:rFonts w:ascii="Garamond" w:hAnsi="Garamond"/>
        </w:rPr>
        <w:t>užnosti povjerenika i osuđenog lica</w:t>
      </w:r>
      <w:r w:rsidRPr="00C000D6">
        <w:rPr>
          <w:rFonts w:ascii="Garamond" w:hAnsi="Garamond"/>
          <w:lang w:val="sr-Cyrl-CS"/>
        </w:rPr>
        <w:t xml:space="preserve"> koje se nalazi na uslovnom otpustu</w:t>
      </w:r>
      <w:r w:rsidRPr="00C000D6">
        <w:rPr>
          <w:rStyle w:val="FootnoteReference"/>
          <w:rFonts w:ascii="Garamond" w:hAnsi="Garamond"/>
          <w:lang w:val="sr-Cyrl-CS"/>
        </w:rPr>
        <w:footnoteReference w:id="26"/>
      </w:r>
      <w:r w:rsidRPr="00C000D6">
        <w:rPr>
          <w:rFonts w:ascii="Garamond" w:hAnsi="Garamond"/>
          <w:lang w:val="sr-Cyrl-CS"/>
        </w:rPr>
        <w:t xml:space="preserve"> (član 47). Prema ovom zakonskom r</w:t>
      </w:r>
      <w:r w:rsidRPr="00C000D6">
        <w:rPr>
          <w:rFonts w:ascii="Garamond" w:hAnsi="Garamond"/>
        </w:rPr>
        <w:t>j</w:t>
      </w:r>
      <w:r w:rsidRPr="00C000D6">
        <w:rPr>
          <w:rFonts w:ascii="Garamond" w:hAnsi="Garamond"/>
          <w:lang w:val="sr-Cyrl-CS"/>
        </w:rPr>
        <w:t>ešenju</w:t>
      </w:r>
      <w:r w:rsidRPr="00C000D6">
        <w:rPr>
          <w:rFonts w:ascii="Garamond" w:hAnsi="Garamond"/>
        </w:rPr>
        <w:t>,</w:t>
      </w:r>
      <w:r w:rsidRPr="00C000D6">
        <w:rPr>
          <w:rFonts w:ascii="Garamond" w:hAnsi="Garamond"/>
          <w:lang w:val="sr-Cyrl-CS"/>
        </w:rPr>
        <w:t xml:space="preserve"> o</w:t>
      </w:r>
      <w:r w:rsidRPr="00C000D6">
        <w:rPr>
          <w:rFonts w:ascii="Garamond" w:hAnsi="Garamond"/>
          <w:lang w:val="ru-RU"/>
        </w:rPr>
        <w:t>suđeni je dužan da se odmah po puštanju na uslovni otpust javi nadležnoj Pov</w:t>
      </w:r>
      <w:r w:rsidRPr="00C000D6">
        <w:rPr>
          <w:rFonts w:ascii="Garamond" w:hAnsi="Garamond"/>
        </w:rPr>
        <w:t>j</w:t>
      </w:r>
      <w:r w:rsidRPr="00C000D6">
        <w:rPr>
          <w:rFonts w:ascii="Garamond" w:hAnsi="Garamond"/>
          <w:lang w:val="ru-RU"/>
        </w:rPr>
        <w:t>ereničkoj kancelariji. Pov</w:t>
      </w:r>
      <w:r w:rsidRPr="00C000D6">
        <w:rPr>
          <w:rFonts w:ascii="Garamond" w:hAnsi="Garamond"/>
        </w:rPr>
        <w:t>j</w:t>
      </w:r>
      <w:r w:rsidRPr="00C000D6">
        <w:rPr>
          <w:rFonts w:ascii="Garamond" w:hAnsi="Garamond"/>
          <w:lang w:val="ru-RU"/>
        </w:rPr>
        <w:t>erenik je dužan da odmah po prijemu odluke o uslovnom otpustu uspostavi kontakt sa službom tretmana u zavodu, da preduzme potrebne radnje za njeno izvršenje i da po potrebi uspostavi saradnju sa porodicom osuđenog, policijom, ustanovama zdravstvene i socijalne zaštite, poslodavcem i drugim ustanovama, organizacijama i udruženjima. Pov</w:t>
      </w:r>
      <w:r w:rsidRPr="00C000D6">
        <w:rPr>
          <w:rFonts w:ascii="Garamond" w:hAnsi="Garamond"/>
        </w:rPr>
        <w:t>j</w:t>
      </w:r>
      <w:r w:rsidRPr="00C000D6">
        <w:rPr>
          <w:rFonts w:ascii="Garamond" w:hAnsi="Garamond"/>
          <w:lang w:val="ru-RU"/>
        </w:rPr>
        <w:t xml:space="preserve">erenik je takođe dužan da u roku od osam dana od dana prijema odluke o davanju uslovnog otpusta osuđenom licu </w:t>
      </w:r>
      <w:r w:rsidRPr="00C000D6">
        <w:rPr>
          <w:rFonts w:ascii="Garamond" w:hAnsi="Garamond"/>
        </w:rPr>
        <w:t xml:space="preserve">- </w:t>
      </w:r>
      <w:r w:rsidRPr="00C000D6">
        <w:rPr>
          <w:rFonts w:ascii="Garamond" w:hAnsi="Garamond"/>
          <w:lang w:val="ru-RU"/>
        </w:rPr>
        <w:t>donese program, uzimajući u obzir utvrđeni program pripreme za otpust iz zavoda u kome je osuđeni izdržavao kaznu zatvora. Pov</w:t>
      </w:r>
      <w:r w:rsidRPr="00C000D6">
        <w:rPr>
          <w:rFonts w:ascii="Garamond" w:hAnsi="Garamond"/>
        </w:rPr>
        <w:t>j</w:t>
      </w:r>
      <w:r w:rsidRPr="00C000D6">
        <w:rPr>
          <w:rFonts w:ascii="Garamond" w:hAnsi="Garamond"/>
          <w:lang w:val="ru-RU"/>
        </w:rPr>
        <w:t>erenik upoznaje osuđenog sa utvrđenim programom, kao i sa posl</w:t>
      </w:r>
      <w:r w:rsidRPr="00C000D6">
        <w:rPr>
          <w:rFonts w:ascii="Garamond" w:hAnsi="Garamond"/>
        </w:rPr>
        <w:t>j</w:t>
      </w:r>
      <w:r w:rsidRPr="00C000D6">
        <w:rPr>
          <w:rFonts w:ascii="Garamond" w:hAnsi="Garamond"/>
          <w:lang w:val="ru-RU"/>
        </w:rPr>
        <w:t xml:space="preserve">edicama neizvršenja postavljenih obaveza. Ovaj program </w:t>
      </w:r>
      <w:r w:rsidRPr="00C000D6">
        <w:rPr>
          <w:rFonts w:ascii="Garamond" w:hAnsi="Garamond"/>
        </w:rPr>
        <w:t>p</w:t>
      </w:r>
      <w:r w:rsidRPr="00C000D6">
        <w:rPr>
          <w:rFonts w:ascii="Garamond" w:hAnsi="Garamond"/>
          <w:lang w:val="ru-RU"/>
        </w:rPr>
        <w:t>ov</w:t>
      </w:r>
      <w:r w:rsidRPr="00C000D6">
        <w:rPr>
          <w:rFonts w:ascii="Garamond" w:hAnsi="Garamond"/>
        </w:rPr>
        <w:t>j</w:t>
      </w:r>
      <w:r w:rsidRPr="00C000D6">
        <w:rPr>
          <w:rFonts w:ascii="Garamond" w:hAnsi="Garamond"/>
          <w:lang w:val="ru-RU"/>
        </w:rPr>
        <w:t>erenik dostavlja sudu koji je don</w:t>
      </w:r>
      <w:r w:rsidRPr="00C000D6">
        <w:rPr>
          <w:rFonts w:ascii="Garamond" w:hAnsi="Garamond"/>
        </w:rPr>
        <w:t>i</w:t>
      </w:r>
      <w:r w:rsidRPr="00C000D6">
        <w:rPr>
          <w:rFonts w:ascii="Garamond" w:hAnsi="Garamond"/>
          <w:lang w:val="ru-RU"/>
        </w:rPr>
        <w:t xml:space="preserve">o odluku o uslovnom otpustu i odgovarajućem organu, ustanovi, organizaciji. </w:t>
      </w:r>
      <w:r w:rsidRPr="00C000D6">
        <w:rPr>
          <w:rFonts w:ascii="Garamond" w:hAnsi="Garamond"/>
          <w:lang w:val="sr-Cyrl-CS"/>
        </w:rPr>
        <w:t>U cilju usp</w:t>
      </w:r>
      <w:r w:rsidRPr="00C000D6">
        <w:rPr>
          <w:rFonts w:ascii="Garamond" w:hAnsi="Garamond"/>
        </w:rPr>
        <w:t>j</w:t>
      </w:r>
      <w:r w:rsidRPr="00C000D6">
        <w:rPr>
          <w:rFonts w:ascii="Garamond" w:hAnsi="Garamond"/>
          <w:lang w:val="sr-Cyrl-CS"/>
        </w:rPr>
        <w:t>ešnog sprovođenja programa</w:t>
      </w:r>
      <w:r w:rsidRPr="00C000D6">
        <w:rPr>
          <w:rFonts w:ascii="Garamond" w:hAnsi="Garamond"/>
          <w:lang w:val="ru-RU"/>
        </w:rPr>
        <w:t xml:space="preserve"> izvršenja obaveza</w:t>
      </w:r>
      <w:r w:rsidRPr="00C000D6">
        <w:rPr>
          <w:rFonts w:ascii="Garamond" w:hAnsi="Garamond"/>
        </w:rPr>
        <w:t>,</w:t>
      </w:r>
      <w:r w:rsidRPr="00C000D6">
        <w:rPr>
          <w:rFonts w:ascii="Garamond" w:hAnsi="Garamond"/>
          <w:lang w:val="sr-Cyrl-CS"/>
        </w:rPr>
        <w:t xml:space="preserve"> osuđeni mora da se javlja </w:t>
      </w:r>
      <w:r w:rsidRPr="00C000D6">
        <w:rPr>
          <w:rFonts w:ascii="Garamond" w:hAnsi="Garamond"/>
        </w:rPr>
        <w:t>p</w:t>
      </w:r>
      <w:r w:rsidRPr="00C000D6">
        <w:rPr>
          <w:rFonts w:ascii="Garamond" w:hAnsi="Garamond"/>
          <w:lang w:val="sr-Cyrl-CS"/>
        </w:rPr>
        <w:t>ov</w:t>
      </w:r>
      <w:r w:rsidRPr="00C000D6">
        <w:rPr>
          <w:rFonts w:ascii="Garamond" w:hAnsi="Garamond"/>
        </w:rPr>
        <w:t>j</w:t>
      </w:r>
      <w:r w:rsidRPr="00C000D6">
        <w:rPr>
          <w:rFonts w:ascii="Garamond" w:hAnsi="Garamond"/>
          <w:lang w:val="sr-Cyrl-CS"/>
        </w:rPr>
        <w:t>ereniku u vr</w:t>
      </w:r>
      <w:r w:rsidRPr="00C000D6">
        <w:rPr>
          <w:rFonts w:ascii="Garamond" w:hAnsi="Garamond"/>
        </w:rPr>
        <w:t>ij</w:t>
      </w:r>
      <w:r w:rsidRPr="00C000D6">
        <w:rPr>
          <w:rFonts w:ascii="Garamond" w:hAnsi="Garamond"/>
          <w:lang w:val="sr-Cyrl-CS"/>
        </w:rPr>
        <w:t>eme, na način i na m</w:t>
      </w:r>
      <w:r w:rsidRPr="00C000D6">
        <w:rPr>
          <w:rFonts w:ascii="Garamond" w:hAnsi="Garamond"/>
        </w:rPr>
        <w:t>j</w:t>
      </w:r>
      <w:r w:rsidRPr="00C000D6">
        <w:rPr>
          <w:rFonts w:ascii="Garamond" w:hAnsi="Garamond"/>
          <w:lang w:val="sr-Cyrl-CS"/>
        </w:rPr>
        <w:t xml:space="preserve">estu koje </w:t>
      </w:r>
      <w:r w:rsidRPr="00C000D6">
        <w:rPr>
          <w:rFonts w:ascii="Garamond" w:hAnsi="Garamond"/>
        </w:rPr>
        <w:t>p</w:t>
      </w:r>
      <w:r w:rsidRPr="00C000D6">
        <w:rPr>
          <w:rFonts w:ascii="Garamond" w:hAnsi="Garamond"/>
          <w:lang w:val="sr-Cyrl-CS"/>
        </w:rPr>
        <w:t>ov</w:t>
      </w:r>
      <w:r w:rsidRPr="00C000D6">
        <w:rPr>
          <w:rFonts w:ascii="Garamond" w:hAnsi="Garamond"/>
        </w:rPr>
        <w:t>j</w:t>
      </w:r>
      <w:r w:rsidRPr="00C000D6">
        <w:rPr>
          <w:rFonts w:ascii="Garamond" w:hAnsi="Garamond"/>
          <w:lang w:val="sr-Cyrl-CS"/>
        </w:rPr>
        <w:t>erenik odredi (član 48</w:t>
      </w:r>
      <w:r w:rsidRPr="00C000D6">
        <w:rPr>
          <w:rFonts w:ascii="Garamond" w:hAnsi="Garamond"/>
        </w:rPr>
        <w:t>)</w:t>
      </w:r>
      <w:r w:rsidRPr="00C000D6">
        <w:rPr>
          <w:rFonts w:ascii="Garamond" w:hAnsi="Garamond"/>
          <w:lang w:val="sr-Cyrl-CS"/>
        </w:rPr>
        <w:t>.</w:t>
      </w:r>
    </w:p>
    <w:p w:rsidR="00C713F2" w:rsidRPr="00C000D6" w:rsidRDefault="00C713F2" w:rsidP="00C713F2">
      <w:pPr>
        <w:spacing w:after="0" w:line="240" w:lineRule="auto"/>
        <w:ind w:firstLine="720"/>
        <w:jc w:val="both"/>
        <w:rPr>
          <w:rFonts w:ascii="Garamond" w:hAnsi="Garamond"/>
          <w:lang w:val="bs-Latn-BA" w:eastAsia="sr-Latn-CS"/>
        </w:rPr>
      </w:pPr>
    </w:p>
    <w:p w:rsidR="00C713F2" w:rsidRPr="00C000D6" w:rsidRDefault="00C713F2" w:rsidP="00C713F2">
      <w:pPr>
        <w:spacing w:after="0" w:line="240" w:lineRule="auto"/>
        <w:ind w:firstLine="720"/>
        <w:jc w:val="both"/>
        <w:rPr>
          <w:rFonts w:ascii="Garamond" w:hAnsi="Garamond"/>
          <w:lang w:val="bs-Latn-BA"/>
        </w:rPr>
      </w:pPr>
      <w:r w:rsidRPr="00C000D6">
        <w:rPr>
          <w:rFonts w:ascii="Garamond" w:hAnsi="Garamond"/>
          <w:lang w:val="sr-Cyrl-CS"/>
        </w:rPr>
        <w:t>Osuđeni je dužan da za vr</w:t>
      </w:r>
      <w:r w:rsidRPr="00C000D6">
        <w:rPr>
          <w:rFonts w:ascii="Garamond" w:hAnsi="Garamond"/>
        </w:rPr>
        <w:t>ij</w:t>
      </w:r>
      <w:r w:rsidRPr="00C000D6">
        <w:rPr>
          <w:rFonts w:ascii="Garamond" w:hAnsi="Garamond"/>
          <w:lang w:val="sr-Cyrl-CS"/>
        </w:rPr>
        <w:t>eme trajanja uslovnog otpusta ispunjava obaveze redovnog ili vanrednog školovanja ili druge utvrđene oblike stručnog osposobljavanja ili sticanja v</w:t>
      </w:r>
      <w:r w:rsidRPr="00C000D6">
        <w:rPr>
          <w:rFonts w:ascii="Garamond" w:hAnsi="Garamond"/>
        </w:rPr>
        <w:t>j</w:t>
      </w:r>
      <w:r w:rsidRPr="00C000D6">
        <w:rPr>
          <w:rFonts w:ascii="Garamond" w:hAnsi="Garamond"/>
          <w:lang w:val="sr-Cyrl-CS"/>
        </w:rPr>
        <w:t>eština (član 49). Takođe</w:t>
      </w:r>
      <w:r w:rsidRPr="00C000D6">
        <w:rPr>
          <w:rFonts w:ascii="Garamond" w:hAnsi="Garamond"/>
        </w:rPr>
        <w:t>,</w:t>
      </w:r>
      <w:r w:rsidRPr="00C000D6">
        <w:rPr>
          <w:rFonts w:ascii="Garamond" w:hAnsi="Garamond"/>
          <w:lang w:val="sr-Cyrl-CS"/>
        </w:rPr>
        <w:t xml:space="preserve"> osuđeni u saradnji sa </w:t>
      </w:r>
      <w:r w:rsidRPr="00C000D6">
        <w:rPr>
          <w:rFonts w:ascii="Garamond" w:hAnsi="Garamond"/>
        </w:rPr>
        <w:t>p</w:t>
      </w:r>
      <w:r w:rsidRPr="00C000D6">
        <w:rPr>
          <w:rFonts w:ascii="Garamond" w:hAnsi="Garamond"/>
          <w:lang w:val="sr-Cyrl-CS"/>
        </w:rPr>
        <w:t>ov</w:t>
      </w:r>
      <w:r w:rsidRPr="00C000D6">
        <w:rPr>
          <w:rFonts w:ascii="Garamond" w:hAnsi="Garamond"/>
        </w:rPr>
        <w:t>j</w:t>
      </w:r>
      <w:r w:rsidRPr="00C000D6">
        <w:rPr>
          <w:rFonts w:ascii="Garamond" w:hAnsi="Garamond"/>
          <w:lang w:val="sr-Cyrl-CS"/>
        </w:rPr>
        <w:t>erenikom i Nacionalnom službom za zapošljavanje aktivno učestvuje u pronalaženju odgovarajućeg zaposlenja</w:t>
      </w:r>
      <w:r w:rsidRPr="00C000D6">
        <w:rPr>
          <w:rFonts w:ascii="Garamond" w:hAnsi="Garamond"/>
        </w:rPr>
        <w:t>,</w:t>
      </w:r>
      <w:r w:rsidRPr="00C000D6">
        <w:rPr>
          <w:rFonts w:ascii="Garamond" w:hAnsi="Garamond"/>
          <w:lang w:val="sr-Cyrl-CS"/>
        </w:rPr>
        <w:t xml:space="preserve"> prema ponuđenim poslovima na tržištu rada (član 50). Osuđeni je</w:t>
      </w:r>
      <w:r w:rsidRPr="00C000D6">
        <w:rPr>
          <w:rFonts w:ascii="Garamond" w:hAnsi="Garamond"/>
        </w:rPr>
        <w:t>,</w:t>
      </w:r>
      <w:r w:rsidRPr="00C000D6">
        <w:rPr>
          <w:rFonts w:ascii="Garamond" w:hAnsi="Garamond"/>
          <w:lang w:val="sr-Cyrl-CS"/>
        </w:rPr>
        <w:t xml:space="preserve"> u smislu člana 51 </w:t>
      </w:r>
      <w:r w:rsidRPr="00C000D6">
        <w:rPr>
          <w:rFonts w:ascii="Garamond" w:hAnsi="Garamond"/>
        </w:rPr>
        <w:t>ovog z</w:t>
      </w:r>
      <w:r w:rsidRPr="00C000D6">
        <w:rPr>
          <w:rFonts w:ascii="Garamond" w:hAnsi="Garamond"/>
          <w:lang w:val="sr-Cyrl-CS"/>
        </w:rPr>
        <w:t>akona</w:t>
      </w:r>
      <w:r w:rsidRPr="00C000D6">
        <w:rPr>
          <w:rFonts w:ascii="Garamond" w:hAnsi="Garamond"/>
        </w:rPr>
        <w:t>,</w:t>
      </w:r>
      <w:r w:rsidRPr="00C000D6">
        <w:rPr>
          <w:rFonts w:ascii="Garamond" w:hAnsi="Garamond"/>
          <w:lang w:val="sr-Cyrl-CS"/>
        </w:rPr>
        <w:t xml:space="preserve"> dužan da se pridržava zabrane pos</w:t>
      </w:r>
      <w:r w:rsidRPr="00C000D6">
        <w:rPr>
          <w:rFonts w:ascii="Garamond" w:hAnsi="Garamond"/>
        </w:rPr>
        <w:t>j</w:t>
      </w:r>
      <w:r w:rsidRPr="00C000D6">
        <w:rPr>
          <w:rFonts w:ascii="Garamond" w:hAnsi="Garamond"/>
          <w:lang w:val="sr-Cyrl-CS"/>
        </w:rPr>
        <w:t>ećivanja određenih m</w:t>
      </w:r>
      <w:r w:rsidRPr="00C000D6">
        <w:rPr>
          <w:rFonts w:ascii="Garamond" w:hAnsi="Garamond"/>
        </w:rPr>
        <w:t>j</w:t>
      </w:r>
      <w:r w:rsidRPr="00C000D6">
        <w:rPr>
          <w:rFonts w:ascii="Garamond" w:hAnsi="Garamond"/>
          <w:lang w:val="sr-Cyrl-CS"/>
        </w:rPr>
        <w:t>esta koja mogu biti prilika ili podsticaj za ponovno vršenje krivičnih d</w:t>
      </w:r>
      <w:r w:rsidRPr="00C000D6">
        <w:rPr>
          <w:rFonts w:ascii="Garamond" w:hAnsi="Garamond"/>
        </w:rPr>
        <w:t>j</w:t>
      </w:r>
      <w:r w:rsidRPr="00C000D6">
        <w:rPr>
          <w:rFonts w:ascii="Garamond" w:hAnsi="Garamond"/>
          <w:lang w:val="sr-Cyrl-CS"/>
        </w:rPr>
        <w:t>ela. On je takođe dužan da u roku od tri dana obav</w:t>
      </w:r>
      <w:r w:rsidRPr="00C000D6">
        <w:rPr>
          <w:rFonts w:ascii="Garamond" w:hAnsi="Garamond"/>
        </w:rPr>
        <w:t>ij</w:t>
      </w:r>
      <w:r w:rsidRPr="00C000D6">
        <w:rPr>
          <w:rFonts w:ascii="Garamond" w:hAnsi="Garamond"/>
          <w:lang w:val="sr-Cyrl-CS"/>
        </w:rPr>
        <w:t xml:space="preserve">esti </w:t>
      </w:r>
      <w:r w:rsidRPr="00C000D6">
        <w:rPr>
          <w:rFonts w:ascii="Garamond" w:hAnsi="Garamond"/>
        </w:rPr>
        <w:t>p</w:t>
      </w:r>
      <w:r w:rsidRPr="00C000D6">
        <w:rPr>
          <w:rFonts w:ascii="Garamond" w:hAnsi="Garamond"/>
          <w:lang w:val="sr-Cyrl-CS"/>
        </w:rPr>
        <w:t>ov</w:t>
      </w:r>
      <w:r w:rsidRPr="00C000D6">
        <w:rPr>
          <w:rFonts w:ascii="Garamond" w:hAnsi="Garamond"/>
        </w:rPr>
        <w:t>j</w:t>
      </w:r>
      <w:r w:rsidRPr="00C000D6">
        <w:rPr>
          <w:rFonts w:ascii="Garamond" w:hAnsi="Garamond"/>
          <w:lang w:val="sr-Cyrl-CS"/>
        </w:rPr>
        <w:t>erenika o prom</w:t>
      </w:r>
      <w:r w:rsidRPr="00C000D6">
        <w:rPr>
          <w:rFonts w:ascii="Garamond" w:hAnsi="Garamond"/>
        </w:rPr>
        <w:t>j</w:t>
      </w:r>
      <w:r w:rsidRPr="00C000D6">
        <w:rPr>
          <w:rFonts w:ascii="Garamond" w:hAnsi="Garamond"/>
          <w:lang w:val="sr-Cyrl-CS"/>
        </w:rPr>
        <w:t>eni m</w:t>
      </w:r>
      <w:r w:rsidRPr="00C000D6">
        <w:rPr>
          <w:rFonts w:ascii="Garamond" w:hAnsi="Garamond"/>
        </w:rPr>
        <w:t>j</w:t>
      </w:r>
      <w:r w:rsidRPr="00C000D6">
        <w:rPr>
          <w:rFonts w:ascii="Garamond" w:hAnsi="Garamond"/>
          <w:lang w:val="sr-Cyrl-CS"/>
        </w:rPr>
        <w:t>esta boravka, adrese ili o prom</w:t>
      </w:r>
      <w:r w:rsidRPr="00C000D6">
        <w:rPr>
          <w:rFonts w:ascii="Garamond" w:hAnsi="Garamond"/>
        </w:rPr>
        <w:t>j</w:t>
      </w:r>
      <w:r w:rsidRPr="00C000D6">
        <w:rPr>
          <w:rFonts w:ascii="Garamond" w:hAnsi="Garamond"/>
          <w:lang w:val="sr-Cyrl-CS"/>
        </w:rPr>
        <w:t>eni radnog m</w:t>
      </w:r>
      <w:r w:rsidRPr="00C000D6">
        <w:rPr>
          <w:rFonts w:ascii="Garamond" w:hAnsi="Garamond"/>
        </w:rPr>
        <w:t>j</w:t>
      </w:r>
      <w:r w:rsidRPr="00C000D6">
        <w:rPr>
          <w:rFonts w:ascii="Garamond" w:hAnsi="Garamond"/>
          <w:lang w:val="sr-Cyrl-CS"/>
        </w:rPr>
        <w:t>esta. Ako to ne učini, smatraće se da nije ispunio obavezu iz odluke o uslovnom otpustu (član 52)</w:t>
      </w:r>
      <w:r w:rsidRPr="00C000D6">
        <w:rPr>
          <w:rFonts w:ascii="Garamond" w:hAnsi="Garamond"/>
        </w:rPr>
        <w:t>.</w:t>
      </w:r>
      <w:r w:rsidRPr="00C000D6">
        <w:rPr>
          <w:rStyle w:val="FootnoteReference"/>
          <w:rFonts w:ascii="Garamond" w:hAnsi="Garamond"/>
          <w:lang w:val="sr-Cyrl-CS"/>
        </w:rPr>
        <w:footnoteReference w:id="27"/>
      </w:r>
      <w:r w:rsidRPr="00C000D6">
        <w:rPr>
          <w:rFonts w:ascii="Garamond" w:hAnsi="Garamond"/>
          <w:lang w:val="sr-Cyrl-CS"/>
        </w:rPr>
        <w:t xml:space="preserve"> </w:t>
      </w:r>
    </w:p>
    <w:p w:rsidR="00C713F2" w:rsidRPr="00C000D6" w:rsidRDefault="00C713F2" w:rsidP="00C713F2">
      <w:pPr>
        <w:spacing w:after="0" w:line="240" w:lineRule="auto"/>
        <w:ind w:firstLine="720"/>
        <w:jc w:val="both"/>
        <w:rPr>
          <w:rFonts w:ascii="Garamond" w:hAnsi="Garamond"/>
          <w:lang w:val="bs-Latn-BA"/>
        </w:rPr>
      </w:pPr>
    </w:p>
    <w:p w:rsidR="00C713F2" w:rsidRPr="00C000D6" w:rsidRDefault="00C713F2" w:rsidP="00C713F2">
      <w:pPr>
        <w:spacing w:after="0" w:line="240" w:lineRule="auto"/>
        <w:ind w:firstLine="720"/>
        <w:jc w:val="both"/>
        <w:rPr>
          <w:rFonts w:ascii="Garamond" w:hAnsi="Garamond"/>
          <w:lang w:val="bs-Latn-BA"/>
        </w:rPr>
      </w:pPr>
      <w:r w:rsidRPr="00C000D6">
        <w:rPr>
          <w:rFonts w:ascii="Garamond" w:hAnsi="Garamond"/>
          <w:lang w:val="sr-Cyrl-CS"/>
        </w:rPr>
        <w:t>Osuđeni je dužan da se uzdržava od upotrebe opojn</w:t>
      </w:r>
      <w:r w:rsidRPr="00C000D6">
        <w:rPr>
          <w:rFonts w:ascii="Garamond" w:hAnsi="Garamond"/>
        </w:rPr>
        <w:t>ih</w:t>
      </w:r>
      <w:r w:rsidRPr="00C000D6">
        <w:rPr>
          <w:rFonts w:ascii="Garamond" w:hAnsi="Garamond"/>
          <w:lang w:val="sr-Cyrl-CS"/>
        </w:rPr>
        <w:t xml:space="preserve"> drog</w:t>
      </w:r>
      <w:r w:rsidRPr="00C000D6">
        <w:rPr>
          <w:rFonts w:ascii="Garamond" w:hAnsi="Garamond"/>
        </w:rPr>
        <w:t>a</w:t>
      </w:r>
      <w:r w:rsidRPr="00C000D6">
        <w:rPr>
          <w:rFonts w:ascii="Garamond" w:hAnsi="Garamond"/>
          <w:lang w:val="sr-Cyrl-CS"/>
        </w:rPr>
        <w:t xml:space="preserve">, alkohola i drugih psihoaktivnih supstanci (član 53). Ako </w:t>
      </w:r>
      <w:r w:rsidRPr="00C000D6">
        <w:rPr>
          <w:rFonts w:ascii="Garamond" w:hAnsi="Garamond"/>
        </w:rPr>
        <w:t>p</w:t>
      </w:r>
      <w:r w:rsidRPr="00C000D6">
        <w:rPr>
          <w:rFonts w:ascii="Garamond" w:hAnsi="Garamond"/>
          <w:lang w:val="sr-Cyrl-CS"/>
        </w:rPr>
        <w:t>ov</w:t>
      </w:r>
      <w:r w:rsidRPr="00C000D6">
        <w:rPr>
          <w:rFonts w:ascii="Garamond" w:hAnsi="Garamond"/>
        </w:rPr>
        <w:t>j</w:t>
      </w:r>
      <w:r w:rsidRPr="00C000D6">
        <w:rPr>
          <w:rFonts w:ascii="Garamond" w:hAnsi="Garamond"/>
          <w:lang w:val="sr-Cyrl-CS"/>
        </w:rPr>
        <w:t xml:space="preserve">erenik osnovano sumnja da se osuđeni ne pridržava ove obaveze, a na osnovu </w:t>
      </w:r>
      <w:r w:rsidRPr="00C000D6">
        <w:rPr>
          <w:rFonts w:ascii="Garamond" w:hAnsi="Garamond"/>
          <w:lang w:val="sr-Cyrl-CS"/>
        </w:rPr>
        <w:lastRenderedPageBreak/>
        <w:t>neposrednog uvida ili informacija dobijenih od porodice ili drugih lica bliskih osuđenom, ovlašćen je da obavi odgovarajuće testiranje na prisustvo psihoaktivnih supstanci. Ako se na osnovu rezultata testa utvrdi da se osuđeni ne pridržava ove obaveze ili ako i odbije testiranje, smatra se da nije ispunio obavezu iz odluke o uslovnom otpustu.  Osuđeni je dužan da se uključi u tretman u odgovarajućem sav</w:t>
      </w:r>
      <w:r w:rsidRPr="00C000D6">
        <w:rPr>
          <w:rFonts w:ascii="Garamond" w:hAnsi="Garamond"/>
        </w:rPr>
        <w:t>j</w:t>
      </w:r>
      <w:r w:rsidRPr="00C000D6">
        <w:rPr>
          <w:rFonts w:ascii="Garamond" w:hAnsi="Garamond"/>
          <w:lang w:val="sr-Cyrl-CS"/>
        </w:rPr>
        <w:t xml:space="preserve">etovalištu ili ustanovi u skladu sa programom izvršenja obaveza (član 54). </w:t>
      </w:r>
    </w:p>
    <w:p w:rsidR="00C713F2" w:rsidRPr="00C000D6" w:rsidRDefault="00C713F2" w:rsidP="00C713F2">
      <w:pPr>
        <w:spacing w:after="0" w:line="240" w:lineRule="auto"/>
        <w:ind w:firstLine="720"/>
        <w:jc w:val="both"/>
        <w:rPr>
          <w:rFonts w:ascii="Garamond" w:hAnsi="Garamond"/>
          <w:lang w:val="bs-Latn-BA"/>
        </w:rPr>
      </w:pPr>
    </w:p>
    <w:p w:rsidR="00C713F2" w:rsidRPr="00C000D6" w:rsidRDefault="00C713F2" w:rsidP="00C713F2">
      <w:pPr>
        <w:spacing w:after="0" w:line="240" w:lineRule="auto"/>
        <w:ind w:firstLine="720"/>
        <w:jc w:val="both"/>
        <w:rPr>
          <w:rFonts w:ascii="Garamond" w:hAnsi="Garamond"/>
          <w:lang w:val="sr-Cyrl-CS" w:eastAsia="sr-Latn-CS"/>
        </w:rPr>
      </w:pPr>
      <w:r w:rsidRPr="00C000D6">
        <w:rPr>
          <w:rFonts w:ascii="Garamond" w:hAnsi="Garamond"/>
          <w:lang w:val="ru-RU"/>
        </w:rPr>
        <w:t>Pov</w:t>
      </w:r>
      <w:r w:rsidRPr="00C000D6">
        <w:rPr>
          <w:rFonts w:ascii="Garamond" w:hAnsi="Garamond"/>
        </w:rPr>
        <w:t>j</w:t>
      </w:r>
      <w:r w:rsidRPr="00C000D6">
        <w:rPr>
          <w:rFonts w:ascii="Garamond" w:hAnsi="Garamond"/>
          <w:lang w:val="ru-RU"/>
        </w:rPr>
        <w:t>erenik je dužan da nakon isteka uslovnog otpusta</w:t>
      </w:r>
      <w:r w:rsidRPr="00C000D6">
        <w:rPr>
          <w:rStyle w:val="FootnoteReference"/>
          <w:rFonts w:ascii="Garamond" w:hAnsi="Garamond"/>
          <w:lang w:val="ru-RU"/>
        </w:rPr>
        <w:footnoteReference w:id="28"/>
      </w:r>
      <w:r w:rsidRPr="00C000D6">
        <w:rPr>
          <w:rFonts w:ascii="Garamond" w:hAnsi="Garamond"/>
          <w:lang w:val="ru-RU"/>
        </w:rPr>
        <w:t xml:space="preserve"> obav</w:t>
      </w:r>
      <w:r w:rsidRPr="00C000D6">
        <w:rPr>
          <w:rFonts w:ascii="Garamond" w:hAnsi="Garamond"/>
        </w:rPr>
        <w:t>ij</w:t>
      </w:r>
      <w:r w:rsidRPr="00C000D6">
        <w:rPr>
          <w:rFonts w:ascii="Garamond" w:hAnsi="Garamond"/>
          <w:lang w:val="ru-RU"/>
        </w:rPr>
        <w:t xml:space="preserve">esti nadležni sud o ispunjenosti svih postavljenih obaveza od strane uslovno otpuštenog lica (član 55). Ako krivicom osuđenog izvršenje obaveza ne otpočne u roku od 15 dana od dana izrade programa ili osuđeni ne ispunjava obaveze koje su mu određene, odnosno ispunjava ih delimično, </w:t>
      </w:r>
      <w:r w:rsidRPr="00C000D6">
        <w:rPr>
          <w:rFonts w:ascii="Garamond" w:hAnsi="Garamond"/>
        </w:rPr>
        <w:t>p</w:t>
      </w:r>
      <w:r w:rsidRPr="00C000D6">
        <w:rPr>
          <w:rFonts w:ascii="Garamond" w:hAnsi="Garamond"/>
          <w:lang w:val="ru-RU"/>
        </w:rPr>
        <w:t>ov</w:t>
      </w:r>
      <w:r w:rsidRPr="00C000D6">
        <w:rPr>
          <w:rFonts w:ascii="Garamond" w:hAnsi="Garamond"/>
        </w:rPr>
        <w:t>j</w:t>
      </w:r>
      <w:r w:rsidRPr="00C000D6">
        <w:rPr>
          <w:rFonts w:ascii="Garamond" w:hAnsi="Garamond"/>
          <w:lang w:val="ru-RU"/>
        </w:rPr>
        <w:t>erenik je dužan da odmah o tome obav</w:t>
      </w:r>
      <w:r w:rsidRPr="00C000D6">
        <w:rPr>
          <w:rFonts w:ascii="Garamond" w:hAnsi="Garamond"/>
        </w:rPr>
        <w:t>ij</w:t>
      </w:r>
      <w:r w:rsidRPr="00C000D6">
        <w:rPr>
          <w:rFonts w:ascii="Garamond" w:hAnsi="Garamond"/>
          <w:lang w:val="ru-RU"/>
        </w:rPr>
        <w:t>esti nadležni sud. U ovom slučaju nadležni sud u roku od osam dana donosi odluku o opozivu uslovnog otpusta ili pak obav</w:t>
      </w:r>
      <w:r w:rsidRPr="00C000D6">
        <w:rPr>
          <w:rFonts w:ascii="Garamond" w:hAnsi="Garamond"/>
        </w:rPr>
        <w:t>j</w:t>
      </w:r>
      <w:r w:rsidRPr="00C000D6">
        <w:rPr>
          <w:rFonts w:ascii="Garamond" w:hAnsi="Garamond"/>
          <w:lang w:val="ru-RU"/>
        </w:rPr>
        <w:t xml:space="preserve">eštava </w:t>
      </w:r>
      <w:r w:rsidRPr="00C000D6">
        <w:rPr>
          <w:rFonts w:ascii="Garamond" w:hAnsi="Garamond"/>
        </w:rPr>
        <w:t>p</w:t>
      </w:r>
      <w:r w:rsidRPr="00C000D6">
        <w:rPr>
          <w:rFonts w:ascii="Garamond" w:hAnsi="Garamond"/>
          <w:lang w:val="ru-RU"/>
        </w:rPr>
        <w:t>ov</w:t>
      </w:r>
      <w:r w:rsidRPr="00C000D6">
        <w:rPr>
          <w:rFonts w:ascii="Garamond" w:hAnsi="Garamond"/>
        </w:rPr>
        <w:t>j</w:t>
      </w:r>
      <w:r w:rsidRPr="00C000D6">
        <w:rPr>
          <w:rFonts w:ascii="Garamond" w:hAnsi="Garamond"/>
          <w:lang w:val="ru-RU"/>
        </w:rPr>
        <w:t>erenika i osuđenog o nastavku izvršenja uslovnog otpusta.</w:t>
      </w:r>
    </w:p>
    <w:p w:rsidR="00C713F2" w:rsidRPr="00C000D6" w:rsidRDefault="00C713F2" w:rsidP="00C713F2">
      <w:pPr>
        <w:spacing w:after="0" w:line="240" w:lineRule="auto"/>
        <w:jc w:val="both"/>
        <w:rPr>
          <w:rFonts w:ascii="Garamond" w:hAnsi="Garamond"/>
          <w:lang w:val="sr-Cyrl-CS" w:eastAsia="sr-Latn-CS"/>
        </w:rPr>
      </w:pPr>
    </w:p>
    <w:p w:rsidR="00C713F2" w:rsidRPr="00C000D6" w:rsidRDefault="00C713F2" w:rsidP="00C713F2">
      <w:pPr>
        <w:spacing w:after="0" w:line="240" w:lineRule="auto"/>
        <w:ind w:left="709" w:hanging="283"/>
        <w:rPr>
          <w:rFonts w:ascii="Garamond" w:hAnsi="Garamond"/>
          <w:b/>
        </w:rPr>
      </w:pPr>
      <w:r w:rsidRPr="00C000D6">
        <w:rPr>
          <w:rFonts w:ascii="Garamond" w:hAnsi="Garamond"/>
          <w:b/>
          <w:spacing w:val="-1"/>
          <w:w w:val="88"/>
          <w:lang w:val="sl-SI"/>
        </w:rPr>
        <w:t xml:space="preserve">4. </w:t>
      </w:r>
      <w:r w:rsidRPr="00C000D6">
        <w:rPr>
          <w:rFonts w:ascii="Garamond" w:hAnsi="Garamond"/>
          <w:b/>
        </w:rPr>
        <w:t>Primjena uslovnog otpusta u sudskoj praksi</w:t>
      </w:r>
    </w:p>
    <w:p w:rsidR="00C713F2" w:rsidRPr="00C000D6" w:rsidRDefault="00C713F2" w:rsidP="00C713F2">
      <w:pPr>
        <w:spacing w:after="0" w:line="240" w:lineRule="auto"/>
        <w:jc w:val="center"/>
        <w:rPr>
          <w:rFonts w:ascii="Garamond" w:hAnsi="Garamond"/>
          <w:b/>
          <w:bCs/>
          <w:spacing w:val="-1"/>
          <w:w w:val="88"/>
          <w:highlight w:val="yellow"/>
          <w:lang w:val="sr-Cyrl-CS" w:eastAsia="sr-Latn-CS"/>
        </w:rPr>
      </w:pPr>
    </w:p>
    <w:p w:rsidR="00C713F2" w:rsidRPr="00C000D6" w:rsidRDefault="00C713F2" w:rsidP="00C713F2">
      <w:pPr>
        <w:spacing w:after="0" w:line="240" w:lineRule="auto"/>
        <w:ind w:firstLine="720"/>
        <w:jc w:val="both"/>
        <w:rPr>
          <w:rFonts w:ascii="Garamond" w:hAnsi="Garamond"/>
        </w:rPr>
      </w:pPr>
      <w:r w:rsidRPr="00C000D6">
        <w:rPr>
          <w:rFonts w:ascii="Garamond" w:hAnsi="Garamond"/>
        </w:rPr>
        <w:t>Na obim, prirodu i značaj uslovnog otpusta kao oblika (faze) u izvršenju izrečene kazne zatvora</w:t>
      </w:r>
      <w:r w:rsidRPr="00C000D6">
        <w:rPr>
          <w:rFonts w:ascii="Garamond" w:hAnsi="Garamond"/>
          <w:w w:val="88"/>
          <w:lang w:val="sr-Cyrl-CS"/>
        </w:rPr>
        <w:t xml:space="preserve"> </w:t>
      </w:r>
      <w:r w:rsidRPr="00C000D6">
        <w:rPr>
          <w:rFonts w:ascii="Garamond" w:hAnsi="Garamond"/>
        </w:rPr>
        <w:t>(redovne, dugotrajne ili kazne kućnog zatvora) ukazuju i brojni primjeri iz domaće sudske prakse. Tako:</w:t>
      </w:r>
    </w:p>
    <w:p w:rsidR="00C713F2" w:rsidRPr="00C000D6" w:rsidRDefault="00C713F2" w:rsidP="00C713F2">
      <w:pPr>
        <w:spacing w:after="0" w:line="240" w:lineRule="auto"/>
        <w:ind w:firstLine="720"/>
        <w:jc w:val="both"/>
        <w:rPr>
          <w:rFonts w:ascii="Garamond" w:hAnsi="Garamond"/>
          <w:w w:val="88"/>
          <w:lang w:eastAsia="sr-Latn-CS"/>
        </w:rPr>
      </w:pPr>
    </w:p>
    <w:p w:rsidR="00C713F2" w:rsidRPr="00951601" w:rsidRDefault="00C713F2" w:rsidP="00951601">
      <w:pPr>
        <w:pStyle w:val="ListParagraph"/>
        <w:numPr>
          <w:ilvl w:val="0"/>
          <w:numId w:val="27"/>
        </w:numPr>
        <w:spacing w:after="0" w:line="240" w:lineRule="auto"/>
        <w:jc w:val="both"/>
        <w:rPr>
          <w:rFonts w:ascii="Garamond" w:hAnsi="Garamond"/>
          <w:spacing w:val="-1"/>
          <w:w w:val="88"/>
          <w:lang w:eastAsia="sr-Latn-CS"/>
        </w:rPr>
      </w:pPr>
      <w:r w:rsidRPr="00C000D6">
        <w:rPr>
          <w:rFonts w:ascii="Garamond" w:hAnsi="Garamond"/>
        </w:rPr>
        <w:t>Ima mjesta uslovnom otpuštanju osu</w:t>
      </w:r>
      <w:r w:rsidRPr="00C000D6">
        <w:rPr>
          <w:rFonts w:ascii="Garamond" w:hAnsi="Garamond"/>
          <w:lang w:val="sr-Cyrl-CS"/>
        </w:rPr>
        <w:t>đ</w:t>
      </w:r>
      <w:r w:rsidRPr="00C000D6">
        <w:rPr>
          <w:rFonts w:ascii="Garamond" w:hAnsi="Garamond"/>
        </w:rPr>
        <w:t>enog sa izdržavanja kazne zatvora samo ako je postignuta svrha kažnjavanja. Da li je u konkretnom slučaju ostvarena svrha kažnjavanja, utvrđuje se svim dokazima. U situaciji kada osu</w:t>
      </w:r>
      <w:r w:rsidRPr="00C000D6">
        <w:rPr>
          <w:rFonts w:ascii="Garamond" w:hAnsi="Garamond"/>
          <w:lang w:val="sr-Cyrl-CS"/>
        </w:rPr>
        <w:t>đ</w:t>
      </w:r>
      <w:r w:rsidRPr="00C000D6">
        <w:rPr>
          <w:rFonts w:ascii="Garamond" w:hAnsi="Garamond"/>
        </w:rPr>
        <w:t>eni prema izvještaju KPZ ima negativan stav prema učinjenom krivičnom djelu, ne može se zaključiti da bi puštanjem bila ostvarena svrha kažnjavanja i da na slobodi neće učiniti novo krivično djelo.</w:t>
      </w:r>
      <w:r w:rsidRPr="00C000D6">
        <w:rPr>
          <w:rStyle w:val="FootnoteReference"/>
          <w:rFonts w:ascii="Garamond" w:hAnsi="Garamond"/>
        </w:rPr>
        <w:footnoteReference w:id="29"/>
      </w:r>
    </w:p>
    <w:p w:rsidR="00C713F2" w:rsidRPr="00951601" w:rsidRDefault="00C713F2" w:rsidP="00951601">
      <w:pPr>
        <w:pStyle w:val="ListParagraph"/>
        <w:numPr>
          <w:ilvl w:val="0"/>
          <w:numId w:val="27"/>
        </w:numPr>
        <w:spacing w:after="0" w:line="240" w:lineRule="auto"/>
        <w:jc w:val="both"/>
        <w:rPr>
          <w:rFonts w:ascii="Garamond" w:hAnsi="Garamond"/>
          <w:spacing w:val="-1"/>
          <w:w w:val="88"/>
          <w:lang w:eastAsia="sr-Latn-CS"/>
        </w:rPr>
      </w:pPr>
      <w:r w:rsidRPr="00C000D6">
        <w:rPr>
          <w:rFonts w:ascii="Garamond" w:hAnsi="Garamond"/>
        </w:rPr>
        <w:t>Osnovni uslov za primjenu instituta uslovnog otpusta je vladanje osu</w:t>
      </w:r>
      <w:r w:rsidRPr="00C000D6">
        <w:rPr>
          <w:rFonts w:ascii="Garamond" w:hAnsi="Garamond"/>
          <w:lang w:val="sr-Cyrl-CS"/>
        </w:rPr>
        <w:t>đ</w:t>
      </w:r>
      <w:r w:rsidRPr="00C000D6">
        <w:rPr>
          <w:rFonts w:ascii="Garamond" w:hAnsi="Garamond"/>
        </w:rPr>
        <w:t>enog za vrijeme izdržavanja kazne, kao i procjena o njegovom budućem ponašanju. Neosnovani su navodi u žalbi javnog tužioca koja je izjavljena protiv rješenja prvostepenog suda kojim je usvojena molba za uslovni otpust osu</w:t>
      </w:r>
      <w:r w:rsidRPr="00C000D6">
        <w:rPr>
          <w:rFonts w:ascii="Garamond" w:hAnsi="Garamond"/>
          <w:lang w:val="sr-Cyrl-CS"/>
        </w:rPr>
        <w:t>đ</w:t>
      </w:r>
      <w:r w:rsidRPr="00C000D6">
        <w:rPr>
          <w:rFonts w:ascii="Garamond" w:hAnsi="Garamond"/>
        </w:rPr>
        <w:t>enog - da nije bilo mjesta za prihvatanje ove molbe, jer se radi o izvršenju teškog krivičnog djela koje je za posljedicu imalo smrt jednog lica, te da je poslije saobraćajne nezgode osu</w:t>
      </w:r>
      <w:r w:rsidRPr="00C000D6">
        <w:rPr>
          <w:rFonts w:ascii="Garamond" w:hAnsi="Garamond"/>
          <w:lang w:val="sr-Cyrl-CS"/>
        </w:rPr>
        <w:t>đ</w:t>
      </w:r>
      <w:r w:rsidRPr="00C000D6">
        <w:rPr>
          <w:rFonts w:ascii="Garamond" w:hAnsi="Garamond"/>
        </w:rPr>
        <w:t>eni pobjegao sa lica mesta. Iz izvještaja KPZ, u ko</w:t>
      </w:r>
      <w:r w:rsidRPr="00C000D6">
        <w:rPr>
          <w:rFonts w:ascii="Garamond" w:hAnsi="Garamond"/>
          <w:lang w:val="sr-Cyrl-CS"/>
        </w:rPr>
        <w:t>me</w:t>
      </w:r>
      <w:r w:rsidRPr="00C000D6">
        <w:rPr>
          <w:rFonts w:ascii="Garamond" w:hAnsi="Garamond"/>
        </w:rPr>
        <w:t xml:space="preserve"> osu</w:t>
      </w:r>
      <w:r w:rsidRPr="00C000D6">
        <w:rPr>
          <w:rFonts w:ascii="Garamond" w:hAnsi="Garamond"/>
          <w:lang w:val="sr-Cyrl-CS"/>
        </w:rPr>
        <w:t>đ</w:t>
      </w:r>
      <w:r w:rsidRPr="00C000D6">
        <w:rPr>
          <w:rFonts w:ascii="Garamond" w:hAnsi="Garamond"/>
        </w:rPr>
        <w:t>eni izdržava kaznu zatvora, proizilazi dobro ponašanje osu</w:t>
      </w:r>
      <w:r w:rsidRPr="00C000D6">
        <w:rPr>
          <w:rFonts w:ascii="Garamond" w:hAnsi="Garamond"/>
          <w:lang w:val="sr-Cyrl-CS"/>
        </w:rPr>
        <w:t>đ</w:t>
      </w:r>
      <w:r w:rsidRPr="00C000D6">
        <w:rPr>
          <w:rFonts w:ascii="Garamond" w:hAnsi="Garamond"/>
        </w:rPr>
        <w:t>enog, ispoljene radne navike, da je proces resocijalizacije okončan i da ustanova predlaže usvajanje molbe osu</w:t>
      </w:r>
      <w:r w:rsidRPr="00C000D6">
        <w:rPr>
          <w:rFonts w:ascii="Garamond" w:hAnsi="Garamond"/>
          <w:lang w:val="sr-Cyrl-CS"/>
        </w:rPr>
        <w:t>đ</w:t>
      </w:r>
      <w:r w:rsidRPr="00C000D6">
        <w:rPr>
          <w:rFonts w:ascii="Garamond" w:hAnsi="Garamond"/>
        </w:rPr>
        <w:t>enog.</w:t>
      </w:r>
      <w:r w:rsidRPr="00C000D6">
        <w:rPr>
          <w:rStyle w:val="FootnoteReference"/>
          <w:rFonts w:ascii="Garamond" w:hAnsi="Garamond"/>
        </w:rPr>
        <w:footnoteReference w:id="30"/>
      </w:r>
    </w:p>
    <w:p w:rsidR="00C713F2" w:rsidRPr="00951601" w:rsidRDefault="00C713F2" w:rsidP="00951601">
      <w:pPr>
        <w:pStyle w:val="ListParagraph"/>
        <w:numPr>
          <w:ilvl w:val="0"/>
          <w:numId w:val="27"/>
        </w:numPr>
        <w:spacing w:after="0" w:line="240" w:lineRule="auto"/>
        <w:jc w:val="both"/>
        <w:rPr>
          <w:rFonts w:ascii="Garamond" w:hAnsi="Garamond"/>
          <w:spacing w:val="-1"/>
          <w:w w:val="88"/>
          <w:lang w:eastAsia="sr-Latn-CS"/>
        </w:rPr>
      </w:pPr>
      <w:r w:rsidRPr="00C000D6">
        <w:rPr>
          <w:rFonts w:ascii="Garamond" w:hAnsi="Garamond"/>
        </w:rPr>
        <w:t>U situaciji kada osu</w:t>
      </w:r>
      <w:r w:rsidRPr="00C000D6">
        <w:rPr>
          <w:rFonts w:ascii="Garamond" w:hAnsi="Garamond"/>
          <w:lang w:val="sr-Cyrl-CS"/>
        </w:rPr>
        <w:t>đ</w:t>
      </w:r>
      <w:r w:rsidRPr="00C000D6">
        <w:rPr>
          <w:rFonts w:ascii="Garamond" w:hAnsi="Garamond"/>
        </w:rPr>
        <w:t xml:space="preserve">eni izdržava kaznu zatvora zbog krivičnog djela razbojništva, </w:t>
      </w:r>
      <w:r w:rsidRPr="00C000D6">
        <w:rPr>
          <w:rFonts w:ascii="Garamond" w:hAnsi="Garamond"/>
          <w:lang w:val="sr-Cyrl-CS"/>
        </w:rPr>
        <w:t>ka</w:t>
      </w:r>
      <w:r w:rsidRPr="00C000D6">
        <w:rPr>
          <w:rFonts w:ascii="Garamond" w:hAnsi="Garamond"/>
        </w:rPr>
        <w:t>da je disciplinski kažnjavan i iz izvještaja KPZ proizlazi da je svrha kažnjavanja ostvarena, ne može se prihvatiti stav prvostepenog suda iznijet u rješenju kojim je molba za uslovni otpust usvojena i zbog kratkog vremenskog perioda ostatka kazne zatvora koju treba da izdrži. Zato je uvažena žalba javnog tužioca i preinačeno rješenje prvostepenog suda - tako da se molba osu</w:t>
      </w:r>
      <w:r w:rsidRPr="00C000D6">
        <w:rPr>
          <w:rFonts w:ascii="Garamond" w:hAnsi="Garamond"/>
          <w:lang w:val="sr-Cyrl-CS"/>
        </w:rPr>
        <w:t>đ</w:t>
      </w:r>
      <w:r w:rsidRPr="00C000D6">
        <w:rPr>
          <w:rFonts w:ascii="Garamond" w:hAnsi="Garamond"/>
        </w:rPr>
        <w:t>enog za uslovni otpust odbija kao neosnovana.</w:t>
      </w:r>
      <w:r w:rsidRPr="00C000D6">
        <w:rPr>
          <w:rStyle w:val="FootnoteReference"/>
          <w:rFonts w:ascii="Garamond" w:hAnsi="Garamond"/>
        </w:rPr>
        <w:footnoteReference w:id="31"/>
      </w:r>
    </w:p>
    <w:p w:rsidR="00C713F2" w:rsidRPr="00951601" w:rsidRDefault="00C713F2" w:rsidP="00951601">
      <w:pPr>
        <w:pStyle w:val="ListParagraph"/>
        <w:numPr>
          <w:ilvl w:val="0"/>
          <w:numId w:val="27"/>
        </w:numPr>
        <w:spacing w:after="0" w:line="240" w:lineRule="auto"/>
        <w:jc w:val="both"/>
        <w:rPr>
          <w:rFonts w:ascii="Garamond" w:hAnsi="Garamond"/>
          <w:lang w:val="sr-Latn-CS" w:eastAsia="sr-Latn-CS"/>
        </w:rPr>
      </w:pPr>
      <w:r w:rsidRPr="00C000D6">
        <w:rPr>
          <w:rFonts w:ascii="Garamond" w:hAnsi="Garamond"/>
        </w:rPr>
        <w:t>Nema mjesta usvajanju molbe za uslovni otpust osu</w:t>
      </w:r>
      <w:r w:rsidRPr="00C000D6">
        <w:rPr>
          <w:rFonts w:ascii="Garamond" w:hAnsi="Garamond"/>
          <w:lang w:val="sr-Cyrl-CS"/>
        </w:rPr>
        <w:t>đ</w:t>
      </w:r>
      <w:r w:rsidRPr="00C000D6">
        <w:rPr>
          <w:rFonts w:ascii="Garamond" w:hAnsi="Garamond"/>
        </w:rPr>
        <w:t>enog u situaciji kada je ostalo da izdrži kaznu zatvora u trajanju od četiri mjeseca, a iz izvještaja ustanove u kojoj se nalazi proizilazi da su samo prisutne promjene u stavu i ponašanju osu</w:t>
      </w:r>
      <w:r w:rsidRPr="00C000D6">
        <w:rPr>
          <w:rFonts w:ascii="Garamond" w:hAnsi="Garamond"/>
          <w:lang w:val="sr-Cyrl-CS"/>
        </w:rPr>
        <w:t>đ</w:t>
      </w:r>
      <w:r w:rsidRPr="00C000D6">
        <w:rPr>
          <w:rFonts w:ascii="Garamond" w:hAnsi="Garamond"/>
        </w:rPr>
        <w:t>enog, da je proces resocijalizacije još u toku i da nisu ispunjeni ciljevi generalne i specijalne prevencije. Prema zakonu, za usvajanje molbe za uslovni otpust</w:t>
      </w:r>
      <w:r w:rsidRPr="00C000D6">
        <w:rPr>
          <w:rFonts w:ascii="Garamond" w:hAnsi="Garamond"/>
          <w:lang w:val="sr-Cyrl-CS"/>
        </w:rPr>
        <w:t>,</w:t>
      </w:r>
      <w:r w:rsidRPr="00C000D6">
        <w:rPr>
          <w:rFonts w:ascii="Garamond" w:hAnsi="Garamond"/>
        </w:rPr>
        <w:t xml:space="preserve"> pored neophodnog proteka vremena</w:t>
      </w:r>
      <w:r w:rsidRPr="00C000D6">
        <w:rPr>
          <w:rFonts w:ascii="Garamond" w:hAnsi="Garamond"/>
          <w:lang w:val="sr-Cyrl-CS"/>
        </w:rPr>
        <w:t>,</w:t>
      </w:r>
      <w:r w:rsidRPr="00C000D6">
        <w:rPr>
          <w:rFonts w:ascii="Garamond" w:hAnsi="Garamond"/>
        </w:rPr>
        <w:t xml:space="preserve"> potrebno je imati u vidu i sadržinu izvještaja ustanove u kojoj osu</w:t>
      </w:r>
      <w:r w:rsidRPr="00C000D6">
        <w:rPr>
          <w:rFonts w:ascii="Garamond" w:hAnsi="Garamond"/>
          <w:lang w:val="sr-Cyrl-CS"/>
        </w:rPr>
        <w:t>đ</w:t>
      </w:r>
      <w:r w:rsidRPr="00C000D6">
        <w:rPr>
          <w:rFonts w:ascii="Garamond" w:hAnsi="Garamond"/>
        </w:rPr>
        <w:t>eni izdržava kaznu zatvora.</w:t>
      </w:r>
      <w:r w:rsidRPr="00C000D6">
        <w:rPr>
          <w:rStyle w:val="FootnoteReference"/>
          <w:rFonts w:ascii="Garamond" w:hAnsi="Garamond"/>
        </w:rPr>
        <w:footnoteReference w:id="32"/>
      </w:r>
    </w:p>
    <w:p w:rsidR="00C713F2" w:rsidRPr="00951601" w:rsidRDefault="00C713F2" w:rsidP="00951601">
      <w:pPr>
        <w:pStyle w:val="ListParagraph"/>
        <w:numPr>
          <w:ilvl w:val="0"/>
          <w:numId w:val="27"/>
        </w:numPr>
        <w:spacing w:after="0" w:line="240" w:lineRule="auto"/>
        <w:jc w:val="both"/>
        <w:rPr>
          <w:rFonts w:ascii="Garamond" w:hAnsi="Garamond"/>
          <w:lang w:val="sr-Latn-CS" w:eastAsia="sr-Latn-CS"/>
        </w:rPr>
      </w:pPr>
      <w:r w:rsidRPr="00C000D6">
        <w:rPr>
          <w:rFonts w:ascii="Garamond" w:hAnsi="Garamond"/>
        </w:rPr>
        <w:t>Osnovano se u žalbi javnog tužioca ističe da iz navedenog izvještaja proizilazi da je osu</w:t>
      </w:r>
      <w:r w:rsidRPr="00C000D6">
        <w:rPr>
          <w:rFonts w:ascii="Garamond" w:hAnsi="Garamond"/>
          <w:lang w:val="sr-Cyrl-CS"/>
        </w:rPr>
        <w:t>đ</w:t>
      </w:r>
      <w:r w:rsidRPr="00C000D6">
        <w:rPr>
          <w:rFonts w:ascii="Garamond" w:hAnsi="Garamond"/>
        </w:rPr>
        <w:t xml:space="preserve">eni zbog težeg disciplinskog prestupa disciplinski kažnjen i upućen u samicu u trajanju od deset dana, kao i da je proces resocijalizacije u toku, da se odvija bez poteškoća i da je u ovoj fazi ocijenjen pozitivnim, ali da nije okončan. Vrhovni sud nalazi da u konkretnom slučaju svrha kažnjavanja ne </w:t>
      </w:r>
      <w:r w:rsidRPr="00C000D6">
        <w:rPr>
          <w:rFonts w:ascii="Garamond" w:hAnsi="Garamond"/>
        </w:rPr>
        <w:lastRenderedPageBreak/>
        <w:t>bi bila postignuta puštanjem osu</w:t>
      </w:r>
      <w:r w:rsidRPr="00C000D6">
        <w:rPr>
          <w:rFonts w:ascii="Garamond" w:hAnsi="Garamond"/>
          <w:lang w:val="sr-Cyrl-CS"/>
        </w:rPr>
        <w:t>đ</w:t>
      </w:r>
      <w:r w:rsidRPr="00C000D6">
        <w:rPr>
          <w:rFonts w:ascii="Garamond" w:hAnsi="Garamond"/>
        </w:rPr>
        <w:t>enog na uslovni otpust, te da se ne može osnovano očekivati da će se osu</w:t>
      </w:r>
      <w:r w:rsidRPr="00C000D6">
        <w:rPr>
          <w:rFonts w:ascii="Garamond" w:hAnsi="Garamond"/>
          <w:lang w:val="sr-Cyrl-CS"/>
        </w:rPr>
        <w:t>đ</w:t>
      </w:r>
      <w:r w:rsidRPr="00C000D6">
        <w:rPr>
          <w:rFonts w:ascii="Garamond" w:hAnsi="Garamond"/>
        </w:rPr>
        <w:t>eni na slobodi dobro vladati i da neće učiniti novo krivično djelo.</w:t>
      </w:r>
      <w:r w:rsidRPr="00C000D6">
        <w:rPr>
          <w:rStyle w:val="FootnoteReference"/>
          <w:rFonts w:ascii="Garamond" w:hAnsi="Garamond"/>
        </w:rPr>
        <w:footnoteReference w:id="33"/>
      </w:r>
    </w:p>
    <w:p w:rsidR="001F239E" w:rsidRPr="00951601" w:rsidRDefault="00C713F2" w:rsidP="00951601">
      <w:pPr>
        <w:pStyle w:val="ListParagraph"/>
        <w:numPr>
          <w:ilvl w:val="0"/>
          <w:numId w:val="27"/>
        </w:numPr>
        <w:spacing w:after="0" w:line="240" w:lineRule="auto"/>
        <w:jc w:val="both"/>
        <w:rPr>
          <w:rFonts w:ascii="Garamond" w:hAnsi="Garamond"/>
          <w:lang w:val="sr-Latn-CS" w:eastAsia="sr-Latn-CS"/>
        </w:rPr>
      </w:pPr>
      <w:r w:rsidRPr="00C000D6">
        <w:rPr>
          <w:rFonts w:ascii="Garamond" w:hAnsi="Garamond"/>
        </w:rPr>
        <w:t>Kod odlučivanja o molbi za uslovni otpust osu</w:t>
      </w:r>
      <w:r w:rsidRPr="00C000D6">
        <w:rPr>
          <w:rFonts w:ascii="Garamond" w:hAnsi="Garamond"/>
          <w:lang w:val="sr-Cyrl-CS"/>
        </w:rPr>
        <w:t>đ</w:t>
      </w:r>
      <w:r w:rsidRPr="00C000D6">
        <w:rPr>
          <w:rFonts w:ascii="Garamond" w:hAnsi="Garamond"/>
        </w:rPr>
        <w:t>enog prvenstveno je značajno njegovo ponašanje za vrijeme izdržavanja kazne zatvora. Osnovano se u žalbi ističe da prvostepeni sud nije cijenio izvještaj okružnog zatvora o vladanju osu</w:t>
      </w:r>
      <w:r w:rsidRPr="00C000D6">
        <w:rPr>
          <w:rFonts w:ascii="Garamond" w:hAnsi="Garamond"/>
          <w:lang w:val="sr-Cyrl-CS"/>
        </w:rPr>
        <w:t>đ</w:t>
      </w:r>
      <w:r w:rsidRPr="00C000D6">
        <w:rPr>
          <w:rFonts w:ascii="Garamond" w:hAnsi="Garamond"/>
        </w:rPr>
        <w:t>enog za vrijeme izdržavanja kazne zatvora, pa nije jasno zbog čega je njegova molba za puštanje na uslovni otpust odbijena. Prvenstveno se ukazuje prvostepenom sudu da se u postupku, a po molbi za uslovni otpust, ne odlučuje o kazni koja je izrečena osu</w:t>
      </w:r>
      <w:r w:rsidRPr="00C000D6">
        <w:rPr>
          <w:rFonts w:ascii="Garamond" w:hAnsi="Garamond"/>
          <w:lang w:val="sr-Cyrl-CS"/>
        </w:rPr>
        <w:t>đ</w:t>
      </w:r>
      <w:r w:rsidRPr="00C000D6">
        <w:rPr>
          <w:rFonts w:ascii="Garamond" w:hAnsi="Garamond"/>
        </w:rPr>
        <w:t>enom licu, već da li je dijelom izdržane kazne postignuta svrha kažnjavanja, a s obzirom na vladanje osu</w:t>
      </w:r>
      <w:r w:rsidRPr="00C000D6">
        <w:rPr>
          <w:rFonts w:ascii="Garamond" w:hAnsi="Garamond"/>
          <w:lang w:val="sr-Cyrl-CS"/>
        </w:rPr>
        <w:t>đ</w:t>
      </w:r>
      <w:r w:rsidRPr="00C000D6">
        <w:rPr>
          <w:rFonts w:ascii="Garamond" w:hAnsi="Garamond"/>
        </w:rPr>
        <w:t>enog. Iz izvještaja okružnog zatvora proizilazi drukčiji zaključak od onog koji je iznio prvostepeni sud. Zaista</w:t>
      </w:r>
      <w:r w:rsidRPr="00C000D6">
        <w:rPr>
          <w:rFonts w:ascii="Garamond" w:hAnsi="Garamond"/>
          <w:lang w:val="sr-Cyrl-CS"/>
        </w:rPr>
        <w:t>,</w:t>
      </w:r>
      <w:r w:rsidRPr="00C000D6">
        <w:rPr>
          <w:rFonts w:ascii="Garamond" w:hAnsi="Garamond"/>
        </w:rPr>
        <w:t xml:space="preserve"> sud nije isključivo vezan mišljenjem iz izvještaja ustanove gdje se nalazi osu</w:t>
      </w:r>
      <w:r w:rsidRPr="00C000D6">
        <w:rPr>
          <w:rFonts w:ascii="Garamond" w:hAnsi="Garamond"/>
          <w:lang w:val="sr-Cyrl-CS"/>
        </w:rPr>
        <w:t>đ</w:t>
      </w:r>
      <w:r w:rsidRPr="00C000D6">
        <w:rPr>
          <w:rFonts w:ascii="Garamond" w:hAnsi="Garamond"/>
        </w:rPr>
        <w:t xml:space="preserve">eno lice na izdržavanju kazne zatvora, ali je dužan da navede razloge zbog čega je odbijena njegova molba za uslovni otpust </w:t>
      </w:r>
      <w:r w:rsidRPr="00C000D6">
        <w:rPr>
          <w:rFonts w:ascii="Garamond" w:hAnsi="Garamond"/>
          <w:lang w:val="sr-Cyrl-CS"/>
        </w:rPr>
        <w:t>i</w:t>
      </w:r>
      <w:r w:rsidRPr="00C000D6">
        <w:rPr>
          <w:rFonts w:ascii="Garamond" w:hAnsi="Garamond"/>
        </w:rPr>
        <w:t xml:space="preserve"> pored pozitivnog mišljenja ustanove u pogledu vladanja osu</w:t>
      </w:r>
      <w:r w:rsidRPr="00C000D6">
        <w:rPr>
          <w:rFonts w:ascii="Garamond" w:hAnsi="Garamond"/>
          <w:lang w:val="sr-Cyrl-CS"/>
        </w:rPr>
        <w:t>đ</w:t>
      </w:r>
      <w:r w:rsidRPr="00C000D6">
        <w:rPr>
          <w:rFonts w:ascii="Garamond" w:hAnsi="Garamond"/>
        </w:rPr>
        <w:t>enog. U konkretnom slučaju ne samo da nisu navedeni razlozi, već se ne daje ni ocjena izvještaja okružnog zatvora, niti se konstatuje da su ispunjeni zakonom propisani uslovi.</w:t>
      </w:r>
      <w:r w:rsidRPr="00C000D6">
        <w:rPr>
          <w:rStyle w:val="FootnoteReference"/>
          <w:rFonts w:ascii="Garamond" w:hAnsi="Garamond"/>
        </w:rPr>
        <w:footnoteReference w:id="34"/>
      </w:r>
    </w:p>
    <w:p w:rsidR="00C713F2" w:rsidRPr="00951601" w:rsidRDefault="00C713F2" w:rsidP="00951601">
      <w:pPr>
        <w:pStyle w:val="ListParagraph"/>
        <w:numPr>
          <w:ilvl w:val="0"/>
          <w:numId w:val="27"/>
        </w:numPr>
        <w:spacing w:after="0" w:line="240" w:lineRule="auto"/>
        <w:jc w:val="both"/>
        <w:rPr>
          <w:rFonts w:ascii="Garamond" w:hAnsi="Garamond"/>
          <w:lang w:val="sr-Latn-CS" w:eastAsia="sr-Latn-CS"/>
        </w:rPr>
      </w:pPr>
      <w:r w:rsidRPr="001F239E">
        <w:rPr>
          <w:rFonts w:ascii="Garamond" w:hAnsi="Garamond"/>
        </w:rPr>
        <w:t xml:space="preserve"> Rješenjem prvostepenog suda usvojena je molba osu</w:t>
      </w:r>
      <w:r w:rsidRPr="001F239E">
        <w:rPr>
          <w:rFonts w:ascii="Garamond" w:hAnsi="Garamond"/>
          <w:lang w:val="sr-Cyrl-CS"/>
        </w:rPr>
        <w:t>đ</w:t>
      </w:r>
      <w:r w:rsidRPr="001F239E">
        <w:rPr>
          <w:rFonts w:ascii="Garamond" w:hAnsi="Garamond"/>
        </w:rPr>
        <w:t>enog za uslovni otpust sa izdržavanja kazne zatvora, ali je rješenjem drugostepenog suda ono preinačeno tako da se molba osu</w:t>
      </w:r>
      <w:r w:rsidRPr="001F239E">
        <w:rPr>
          <w:rFonts w:ascii="Garamond" w:hAnsi="Garamond"/>
          <w:lang w:val="sr-Cyrl-CS"/>
        </w:rPr>
        <w:t>đ</w:t>
      </w:r>
      <w:r w:rsidRPr="001F239E">
        <w:rPr>
          <w:rFonts w:ascii="Garamond" w:hAnsi="Garamond"/>
        </w:rPr>
        <w:t>enog odbija kao neosnovana. Opisano ponašanje osu</w:t>
      </w:r>
      <w:r w:rsidRPr="001F239E">
        <w:rPr>
          <w:rFonts w:ascii="Garamond" w:hAnsi="Garamond"/>
          <w:lang w:val="sr-Cyrl-CS"/>
        </w:rPr>
        <w:t>đ</w:t>
      </w:r>
      <w:r w:rsidRPr="001F239E">
        <w:rPr>
          <w:rFonts w:ascii="Garamond" w:hAnsi="Garamond"/>
        </w:rPr>
        <w:t>enog u obrazloženju izvještaja KPZ ukazuje upravo na suprotan zaključak da osu</w:t>
      </w:r>
      <w:r w:rsidRPr="001F239E">
        <w:rPr>
          <w:rFonts w:ascii="Garamond" w:hAnsi="Garamond"/>
          <w:lang w:val="sr-Cyrl-CS"/>
        </w:rPr>
        <w:t>đ</w:t>
      </w:r>
      <w:r w:rsidRPr="001F239E">
        <w:rPr>
          <w:rFonts w:ascii="Garamond" w:hAnsi="Garamond"/>
        </w:rPr>
        <w:t>eni</w:t>
      </w:r>
      <w:r w:rsidRPr="001F239E">
        <w:rPr>
          <w:rFonts w:ascii="Garamond" w:hAnsi="Garamond"/>
          <w:lang w:val="sr-Cyrl-CS"/>
        </w:rPr>
        <w:t>,</w:t>
      </w:r>
      <w:r w:rsidRPr="001F239E">
        <w:rPr>
          <w:rFonts w:ascii="Garamond" w:hAnsi="Garamond"/>
        </w:rPr>
        <w:t xml:space="preserve"> iako je svoje ponašanje uskladio sa pomenutim zahtjevom i pravilnikom, još uvijek nema definisan program postupanja, jer se nalazi u fazi dijagnostifikovanja i definisanja tretmana, odnosno u fazi procjene i definisanja njegove ličnosti tj. da je na početku ostvarivanja procesa resocijalizacije. Osu</w:t>
      </w:r>
      <w:r w:rsidRPr="001F239E">
        <w:rPr>
          <w:rFonts w:ascii="Garamond" w:hAnsi="Garamond"/>
          <w:lang w:val="sr-Cyrl-CS"/>
        </w:rPr>
        <w:t>đ</w:t>
      </w:r>
      <w:r w:rsidRPr="001F239E">
        <w:rPr>
          <w:rFonts w:ascii="Garamond" w:hAnsi="Garamond"/>
        </w:rPr>
        <w:t>eni se po nalaženju ovog suda u toku izdržavanja kazne nije tako popravio da se može osnovano očekivati da će se na slobodi dobro vladati, a naročito da do isteka vremena na koje je izrečena kazna neće vršiti krivično djelo. Dio kazne koji je do sada izdržao ukazuju da proces resocijalizacije još uvek nije završen, a svrha kažnjavanja u odnosu na osu</w:t>
      </w:r>
      <w:r w:rsidRPr="001F239E">
        <w:rPr>
          <w:rFonts w:ascii="Garamond" w:hAnsi="Garamond"/>
          <w:lang w:val="sr-Cyrl-CS"/>
        </w:rPr>
        <w:t>đ</w:t>
      </w:r>
      <w:r w:rsidRPr="001F239E">
        <w:rPr>
          <w:rFonts w:ascii="Garamond" w:hAnsi="Garamond"/>
        </w:rPr>
        <w:t>enog u pogledu individualne prevencije još uvijek nije ostvarena.</w:t>
      </w:r>
      <w:r w:rsidRPr="00C000D6">
        <w:rPr>
          <w:rStyle w:val="FootnoteReference"/>
          <w:rFonts w:ascii="Garamond" w:hAnsi="Garamond"/>
        </w:rPr>
        <w:footnoteReference w:id="35"/>
      </w:r>
    </w:p>
    <w:p w:rsidR="001F239E" w:rsidRPr="00951601" w:rsidRDefault="00C713F2" w:rsidP="00951601">
      <w:pPr>
        <w:pStyle w:val="ListParagraph"/>
        <w:numPr>
          <w:ilvl w:val="0"/>
          <w:numId w:val="27"/>
        </w:numPr>
        <w:spacing w:after="0" w:line="240" w:lineRule="auto"/>
        <w:jc w:val="both"/>
        <w:rPr>
          <w:rFonts w:ascii="Garamond" w:hAnsi="Garamond"/>
          <w:lang w:val="sr-Latn-CS" w:eastAsia="sr-Latn-CS"/>
        </w:rPr>
      </w:pPr>
      <w:r w:rsidRPr="00C000D6">
        <w:rPr>
          <w:rFonts w:ascii="Garamond" w:hAnsi="Garamond"/>
        </w:rPr>
        <w:t>Osnovano se žalbom javnog tužioca ukazuje da nisu ispunjeni uslovi za puštanje osu</w:t>
      </w:r>
      <w:r w:rsidRPr="00C000D6">
        <w:rPr>
          <w:rFonts w:ascii="Garamond" w:hAnsi="Garamond"/>
          <w:lang w:val="sr-Cyrl-CS"/>
        </w:rPr>
        <w:t>đ</w:t>
      </w:r>
      <w:r w:rsidRPr="00C000D6">
        <w:rPr>
          <w:rFonts w:ascii="Garamond" w:hAnsi="Garamond"/>
        </w:rPr>
        <w:t>enog na uslovni otpust. U konkretnom slučaju, prema razlozima pobijanog rješenja, prvostepeni sud je na osnovu izvještaja o vladanju osu</w:t>
      </w:r>
      <w:r w:rsidRPr="00C000D6">
        <w:rPr>
          <w:rFonts w:ascii="Garamond" w:hAnsi="Garamond"/>
          <w:lang w:val="sr-Cyrl-CS"/>
        </w:rPr>
        <w:t>đ</w:t>
      </w:r>
      <w:r w:rsidRPr="00C000D6">
        <w:rPr>
          <w:rFonts w:ascii="Garamond" w:hAnsi="Garamond"/>
        </w:rPr>
        <w:t>enog u toku izdržavanja kazne zatvora, zaključio, imajući u vidu kratko vrijeme do isteka kazne (45 dana), kao i korektno ponašanje tokom izdržavanja - da je svrha kažnjavanja postignuta, pa je usvojena molba osu</w:t>
      </w:r>
      <w:r w:rsidRPr="00C000D6">
        <w:rPr>
          <w:rFonts w:ascii="Garamond" w:hAnsi="Garamond"/>
          <w:lang w:val="sr-Cyrl-CS"/>
        </w:rPr>
        <w:t>đ</w:t>
      </w:r>
      <w:r w:rsidRPr="00C000D6">
        <w:rPr>
          <w:rFonts w:ascii="Garamond" w:hAnsi="Garamond"/>
        </w:rPr>
        <w:t>enog za puštanje na uslovni otpust. Međutim, po ocjeni Vrhovnog suda, takva odluka je preuranjena posebno zbog toga što se radi o teškom krivičnom djelu i da je prvostepeni sud prilikom odmjeravanja kazne ublažio zakonom propisanu kaznu  skoro do granice zakonskog minimuma. Kod ovakvog stanja stvari, Vrhovni sud nalazi da svrha kažnjavanja još nije postignuta, a iz izvještaja okružnog zatvora proizilazi da u toku tretmana nisu postignuti pozitivni efekti zbog specifične strukture ličnosti osu</w:t>
      </w:r>
      <w:r w:rsidRPr="00C000D6">
        <w:rPr>
          <w:rFonts w:ascii="Garamond" w:hAnsi="Garamond"/>
          <w:lang w:val="sr-Cyrl-CS"/>
        </w:rPr>
        <w:t>đ</w:t>
      </w:r>
      <w:r w:rsidRPr="00C000D6">
        <w:rPr>
          <w:rFonts w:ascii="Garamond" w:hAnsi="Garamond"/>
        </w:rPr>
        <w:t>enog i nedovoljne motivacije iz čega proizilazi da proces resocijalizacije još nije okončan.</w:t>
      </w:r>
      <w:r w:rsidRPr="00C000D6">
        <w:rPr>
          <w:rStyle w:val="FootnoteReference"/>
          <w:rFonts w:ascii="Garamond" w:hAnsi="Garamond"/>
        </w:rPr>
        <w:footnoteReference w:id="36"/>
      </w:r>
    </w:p>
    <w:p w:rsidR="001F239E" w:rsidRPr="00951601" w:rsidRDefault="00C713F2" w:rsidP="00951601">
      <w:pPr>
        <w:pStyle w:val="ListParagraph"/>
        <w:numPr>
          <w:ilvl w:val="0"/>
          <w:numId w:val="27"/>
        </w:numPr>
        <w:spacing w:after="0" w:line="240" w:lineRule="auto"/>
        <w:jc w:val="both"/>
        <w:rPr>
          <w:rFonts w:ascii="Garamond" w:hAnsi="Garamond"/>
          <w:lang w:val="sr-Latn-CS" w:eastAsia="sr-Latn-CS"/>
        </w:rPr>
      </w:pPr>
      <w:r w:rsidRPr="001F239E">
        <w:rPr>
          <w:rFonts w:ascii="Garamond" w:hAnsi="Garamond"/>
        </w:rPr>
        <w:t>Pravilno je prvostepeni sud odbio molbu za puštanje na uslovni otpust osu</w:t>
      </w:r>
      <w:r w:rsidRPr="001F239E">
        <w:rPr>
          <w:rFonts w:ascii="Garamond" w:hAnsi="Garamond"/>
          <w:lang w:val="sr-Cyrl-CS"/>
        </w:rPr>
        <w:t>đ</w:t>
      </w:r>
      <w:r w:rsidRPr="001F239E">
        <w:rPr>
          <w:rFonts w:ascii="Garamond" w:hAnsi="Garamond"/>
        </w:rPr>
        <w:t>enog, jer je ocijenio izvještaj o vladanju osu</w:t>
      </w:r>
      <w:r w:rsidRPr="001F239E">
        <w:rPr>
          <w:rFonts w:ascii="Garamond" w:hAnsi="Garamond"/>
          <w:lang w:val="sr-Cyrl-CS"/>
        </w:rPr>
        <w:t>đ</w:t>
      </w:r>
      <w:r w:rsidRPr="001F239E">
        <w:rPr>
          <w:rFonts w:ascii="Garamond" w:hAnsi="Garamond"/>
        </w:rPr>
        <w:t>enog u toku izdržavanja kazne zatvora u kome je navedeno da je osu</w:t>
      </w:r>
      <w:r w:rsidRPr="001F239E">
        <w:rPr>
          <w:rFonts w:ascii="Garamond" w:hAnsi="Garamond"/>
          <w:lang w:val="sr-Cyrl-CS"/>
        </w:rPr>
        <w:t>đ</w:t>
      </w:r>
      <w:r w:rsidRPr="001F239E">
        <w:rPr>
          <w:rFonts w:ascii="Garamond" w:hAnsi="Garamond"/>
        </w:rPr>
        <w:t>eni ispoljio promjenljivo ponašanje, da je dva puta mijenjao vaspitne grupe zbog neprilagođenosti, da je pet puta disciplinski kažnjavan, kao i dužinu neizdržanog dijela kazne zatvora u ukupnom trajanju od devet godina. Pored toga, i navodi iz  žalbe da je osu</w:t>
      </w:r>
      <w:r w:rsidRPr="001F239E">
        <w:rPr>
          <w:rFonts w:ascii="Garamond" w:hAnsi="Garamond"/>
          <w:lang w:val="sr-Cyrl-CS"/>
        </w:rPr>
        <w:t>đ</w:t>
      </w:r>
      <w:r w:rsidRPr="001F239E">
        <w:rPr>
          <w:rFonts w:ascii="Garamond" w:hAnsi="Garamond"/>
        </w:rPr>
        <w:t>enom za vrijeme izdržavanja kazne majka preminula, da mu je otac nezaposlen i srčani bolesnik i da se za vrijeme izdržavanja kazne oženio, odnosno da živi u vanbračnoj zajednici - bez uticaja su na pravilnost pobijanog rješenja, jer proces resocijalizacije još nije završen, odnosno nije postignuta svrha kažnjavanja.</w:t>
      </w:r>
      <w:r w:rsidRPr="00C000D6">
        <w:rPr>
          <w:rStyle w:val="FootnoteReference"/>
          <w:rFonts w:ascii="Garamond" w:hAnsi="Garamond"/>
        </w:rPr>
        <w:footnoteReference w:id="37"/>
      </w:r>
    </w:p>
    <w:p w:rsidR="00C713F2" w:rsidRPr="00951601" w:rsidRDefault="00C713F2" w:rsidP="00951601">
      <w:pPr>
        <w:pStyle w:val="ListParagraph"/>
        <w:numPr>
          <w:ilvl w:val="0"/>
          <w:numId w:val="27"/>
        </w:numPr>
        <w:spacing w:after="0" w:line="240" w:lineRule="auto"/>
        <w:jc w:val="both"/>
        <w:rPr>
          <w:rFonts w:ascii="Garamond" w:hAnsi="Garamond"/>
          <w:lang w:val="sr-Latn-CS" w:eastAsia="sr-Latn-CS"/>
        </w:rPr>
      </w:pPr>
      <w:r w:rsidRPr="001F239E">
        <w:rPr>
          <w:rFonts w:ascii="Garamond" w:hAnsi="Garamond"/>
        </w:rPr>
        <w:t>Nije dozvoljen uslovni otpust osu</w:t>
      </w:r>
      <w:r w:rsidRPr="001F239E">
        <w:rPr>
          <w:rFonts w:ascii="Garamond" w:hAnsi="Garamond"/>
          <w:lang w:val="sr-Cyrl-CS"/>
        </w:rPr>
        <w:t>đ</w:t>
      </w:r>
      <w:r w:rsidRPr="001F239E">
        <w:rPr>
          <w:rFonts w:ascii="Garamond" w:hAnsi="Garamond"/>
        </w:rPr>
        <w:t xml:space="preserve">enog sa izdržavanja kazne zatvora koja se izdržava po rješenju suda kojim je neplaćena novčana kazna zamijenjena kaznom zatvora. Kazna zatvora, koja se izdržava kao zamjena za neplaćenu novčanu kaznu, ne može se poistovetiti sa kaznom zatvora, jer </w:t>
      </w:r>
      <w:r w:rsidRPr="001F239E">
        <w:rPr>
          <w:rFonts w:ascii="Garamond" w:hAnsi="Garamond"/>
        </w:rPr>
        <w:lastRenderedPageBreak/>
        <w:t>je ova kazna autonomna i specifična po svojoj prirodi i predstavlja samo način izvršenja novčane kazne.</w:t>
      </w:r>
      <w:r w:rsidRPr="00C000D6">
        <w:rPr>
          <w:rStyle w:val="FootnoteReference"/>
          <w:rFonts w:ascii="Garamond" w:hAnsi="Garamond"/>
        </w:rPr>
        <w:footnoteReference w:id="38"/>
      </w:r>
    </w:p>
    <w:p w:rsidR="00C713F2" w:rsidRPr="00951601" w:rsidRDefault="00C713F2" w:rsidP="00951601">
      <w:pPr>
        <w:pStyle w:val="ListParagraph"/>
        <w:numPr>
          <w:ilvl w:val="0"/>
          <w:numId w:val="27"/>
        </w:numPr>
        <w:spacing w:after="0" w:line="240" w:lineRule="auto"/>
        <w:jc w:val="both"/>
        <w:rPr>
          <w:rFonts w:ascii="Garamond" w:hAnsi="Garamond"/>
          <w:lang w:val="sr-Latn-CS" w:eastAsia="sr-Latn-CS"/>
        </w:rPr>
      </w:pPr>
      <w:r w:rsidRPr="00C000D6">
        <w:rPr>
          <w:rFonts w:ascii="Garamond" w:hAnsi="Garamond"/>
        </w:rPr>
        <w:t>Rješenjem je odbijena molba osu</w:t>
      </w:r>
      <w:r w:rsidRPr="00C000D6">
        <w:rPr>
          <w:rFonts w:ascii="Garamond" w:hAnsi="Garamond"/>
          <w:lang w:val="sr-Cyrl-CS"/>
        </w:rPr>
        <w:t>đ</w:t>
      </w:r>
      <w:r w:rsidRPr="00C000D6">
        <w:rPr>
          <w:rFonts w:ascii="Garamond" w:hAnsi="Garamond"/>
        </w:rPr>
        <w:t>enog za puštanje na uslovni otpust, jer proces  resocijalizacije još uvek nije okončan, pa nije ostvarena svrha specijalne prevencije. Vrhovni sud nalazi da podaci sadržani u izvještaju KPZ o tome da je osu</w:t>
      </w:r>
      <w:r w:rsidRPr="00C000D6">
        <w:rPr>
          <w:rFonts w:ascii="Garamond" w:hAnsi="Garamond"/>
          <w:lang w:val="sr-Cyrl-CS"/>
        </w:rPr>
        <w:t>đ</w:t>
      </w:r>
      <w:r w:rsidRPr="00C000D6">
        <w:rPr>
          <w:rFonts w:ascii="Garamond" w:hAnsi="Garamond"/>
        </w:rPr>
        <w:t>eni ispoljio prilagođeno ponašanje, da radne zadatke izvršava savjesno i odgovorno, disciplinski nije kažnjavan, priznaje izvršenje krivičnog djela, da je proces resocijalizacije u toku i da se odvija po planu i programu zavoda bez problema - očigledno ukazuje da proces resocijalizacije osu</w:t>
      </w:r>
      <w:r w:rsidRPr="00C000D6">
        <w:rPr>
          <w:rFonts w:ascii="Garamond" w:hAnsi="Garamond"/>
          <w:lang w:val="sr-Cyrl-CS"/>
        </w:rPr>
        <w:t>đ</w:t>
      </w:r>
      <w:r w:rsidRPr="00C000D6">
        <w:rPr>
          <w:rFonts w:ascii="Garamond" w:hAnsi="Garamond"/>
        </w:rPr>
        <w:t>enog još uvijek nije završen</w:t>
      </w:r>
      <w:r w:rsidRPr="00C000D6">
        <w:rPr>
          <w:rFonts w:ascii="Garamond" w:hAnsi="Garamond"/>
          <w:lang w:val="sr-Cyrl-CS"/>
        </w:rPr>
        <w:t>,</w:t>
      </w:r>
      <w:r w:rsidRPr="00C000D6">
        <w:rPr>
          <w:rFonts w:ascii="Garamond" w:hAnsi="Garamond"/>
        </w:rPr>
        <w:t xml:space="preserve"> budući da se osu</w:t>
      </w:r>
      <w:r w:rsidRPr="00C000D6">
        <w:rPr>
          <w:rFonts w:ascii="Garamond" w:hAnsi="Garamond"/>
          <w:lang w:val="sr-Cyrl-CS"/>
        </w:rPr>
        <w:t>đ</w:t>
      </w:r>
      <w:r w:rsidRPr="00C000D6">
        <w:rPr>
          <w:rFonts w:ascii="Garamond" w:hAnsi="Garamond"/>
        </w:rPr>
        <w:t>eni nije tako popravio da se sa osnovom može očekivati da će se on na slobodi dobro vladati, a posebno da neće vršiti krivična djela. U toj situaciji nije postignuta svrha kažnjavanja sa stanovišta specijalne prevencije, pa nisu ispunjeni uslovi za puštanje na uslovni otpust osu</w:t>
      </w:r>
      <w:r w:rsidRPr="00C000D6">
        <w:rPr>
          <w:rFonts w:ascii="Garamond" w:hAnsi="Garamond"/>
          <w:lang w:val="sr-Cyrl-CS"/>
        </w:rPr>
        <w:t>đ</w:t>
      </w:r>
      <w:r w:rsidRPr="00C000D6">
        <w:rPr>
          <w:rFonts w:ascii="Garamond" w:hAnsi="Garamond"/>
        </w:rPr>
        <w:t>enog.</w:t>
      </w:r>
      <w:r w:rsidRPr="00C000D6">
        <w:rPr>
          <w:rStyle w:val="FootnoteReference"/>
          <w:rFonts w:ascii="Garamond" w:hAnsi="Garamond"/>
        </w:rPr>
        <w:footnoteReference w:id="39"/>
      </w:r>
    </w:p>
    <w:p w:rsidR="001F239E" w:rsidRPr="00951601" w:rsidRDefault="00C713F2" w:rsidP="00951601">
      <w:pPr>
        <w:pStyle w:val="ListParagraph"/>
        <w:numPr>
          <w:ilvl w:val="0"/>
          <w:numId w:val="27"/>
        </w:numPr>
        <w:spacing w:after="0" w:line="240" w:lineRule="auto"/>
        <w:jc w:val="both"/>
        <w:rPr>
          <w:rFonts w:ascii="Garamond" w:hAnsi="Garamond"/>
          <w:lang w:val="sr-Latn-CS" w:eastAsia="sr-Latn-CS"/>
        </w:rPr>
      </w:pPr>
      <w:r w:rsidRPr="00C000D6">
        <w:rPr>
          <w:rFonts w:ascii="Garamond" w:hAnsi="Garamond"/>
        </w:rPr>
        <w:t>Nema mjesta prihvatanju molbe za uslovni otpust osu</w:t>
      </w:r>
      <w:r w:rsidRPr="00C000D6">
        <w:rPr>
          <w:rFonts w:ascii="Garamond" w:hAnsi="Garamond"/>
          <w:lang w:val="sr-Cyrl-CS"/>
        </w:rPr>
        <w:t>đ</w:t>
      </w:r>
      <w:r w:rsidRPr="00C000D6">
        <w:rPr>
          <w:rFonts w:ascii="Garamond" w:hAnsi="Garamond"/>
        </w:rPr>
        <w:t>enog ako proces resocijalizacije nije okončan u potpunosti. Iako je osu</w:t>
      </w:r>
      <w:r w:rsidRPr="00C000D6">
        <w:rPr>
          <w:rFonts w:ascii="Garamond" w:hAnsi="Garamond"/>
          <w:lang w:val="sr-Cyrl-CS"/>
        </w:rPr>
        <w:t>đ</w:t>
      </w:r>
      <w:r w:rsidRPr="00C000D6">
        <w:rPr>
          <w:rFonts w:ascii="Garamond" w:hAnsi="Garamond"/>
        </w:rPr>
        <w:t>eni izdržao više od polovine izrečene kazne zatvora</w:t>
      </w:r>
      <w:r w:rsidRPr="00C000D6">
        <w:rPr>
          <w:rFonts w:ascii="Garamond" w:hAnsi="Garamond"/>
          <w:lang w:val="sr-Cyrl-CS"/>
        </w:rPr>
        <w:t>,</w:t>
      </w:r>
      <w:r w:rsidRPr="00C000D6">
        <w:rPr>
          <w:rFonts w:ascii="Garamond" w:hAnsi="Garamond"/>
        </w:rPr>
        <w:t xml:space="preserve"> iz izvještaja ustanove u kojoj izdržava kaznu proizilazi da u proteklom periodu izdržavanja kazne nije svoje ponašanje u potpunosti uskladio sa zahtjevima zavodskog tretmana, da verbalno izražava kajanje i prihvata odgovornost, ali nije u dovoljnoj mjeri svjestan težine i društvene opasnosti učinjenog krivičnog djela, da se sa njim obavlja tretmanski rad po planu i bez značajnijih problema, uz saradnju sa osu</w:t>
      </w:r>
      <w:r w:rsidRPr="00C000D6">
        <w:rPr>
          <w:rFonts w:ascii="Garamond" w:hAnsi="Garamond"/>
          <w:lang w:val="sr-Cyrl-CS"/>
        </w:rPr>
        <w:t>đ</w:t>
      </w:r>
      <w:r w:rsidRPr="00C000D6">
        <w:rPr>
          <w:rFonts w:ascii="Garamond" w:hAnsi="Garamond"/>
        </w:rPr>
        <w:t>enim, ali se dostignuti stepen resocijalizacije ne može ocijeniti dovoljnim. Stoga se i puštanjem osu</w:t>
      </w:r>
      <w:r w:rsidRPr="00C000D6">
        <w:rPr>
          <w:rFonts w:ascii="Garamond" w:hAnsi="Garamond"/>
          <w:lang w:val="sr-Cyrl-CS"/>
        </w:rPr>
        <w:t>đ</w:t>
      </w:r>
      <w:r w:rsidRPr="00C000D6">
        <w:rPr>
          <w:rFonts w:ascii="Garamond" w:hAnsi="Garamond"/>
        </w:rPr>
        <w:t>enog sa daljeg izdržavanja kazne zatvora ne bi ostvarila svrha kažnjavanja</w:t>
      </w:r>
      <w:r w:rsidRPr="00C000D6">
        <w:rPr>
          <w:rFonts w:ascii="Garamond" w:hAnsi="Garamond"/>
          <w:lang w:val="sr-Cyrl-CS"/>
        </w:rPr>
        <w:t>,</w:t>
      </w:r>
      <w:r w:rsidRPr="00C000D6">
        <w:rPr>
          <w:rFonts w:ascii="Garamond" w:hAnsi="Garamond"/>
        </w:rPr>
        <w:t xml:space="preserve"> kako u pogledu specijalne, tako i u pogledu generalne prevencije, pa se njegova žalba odbija kao neosnovana.</w:t>
      </w:r>
      <w:r w:rsidRPr="00C000D6">
        <w:rPr>
          <w:rStyle w:val="FootnoteReference"/>
          <w:rFonts w:ascii="Garamond" w:hAnsi="Garamond"/>
        </w:rPr>
        <w:footnoteReference w:id="40"/>
      </w:r>
    </w:p>
    <w:p w:rsidR="001F239E" w:rsidRPr="00951601" w:rsidRDefault="00C713F2" w:rsidP="00951601">
      <w:pPr>
        <w:pStyle w:val="ListParagraph"/>
        <w:numPr>
          <w:ilvl w:val="0"/>
          <w:numId w:val="27"/>
        </w:numPr>
        <w:spacing w:after="0" w:line="240" w:lineRule="auto"/>
        <w:jc w:val="both"/>
        <w:rPr>
          <w:rFonts w:ascii="Garamond" w:hAnsi="Garamond"/>
          <w:lang w:val="sr-Latn-CS" w:eastAsia="sr-Latn-CS"/>
        </w:rPr>
      </w:pPr>
      <w:r w:rsidRPr="001F239E">
        <w:rPr>
          <w:rFonts w:ascii="Garamond" w:hAnsi="Garamond"/>
        </w:rPr>
        <w:t>Zaključak prvostepenog suda da ima mjesta usvajanju molbe osu</w:t>
      </w:r>
      <w:r w:rsidRPr="001F239E">
        <w:rPr>
          <w:rFonts w:ascii="Garamond" w:hAnsi="Garamond"/>
          <w:lang w:val="sr-Cyrl-CS"/>
        </w:rPr>
        <w:t>đ</w:t>
      </w:r>
      <w:r w:rsidRPr="001F239E">
        <w:rPr>
          <w:rFonts w:ascii="Garamond" w:hAnsi="Garamond"/>
        </w:rPr>
        <w:t>enog za puštanje na uslovni otpust je za sada neprihvatljiv jer ne sadrži ni dovoljne, ni pravilne razloge u pogledu postojanja svih odlučnih činjenica od značaja za puštanje na uslovni otpust sa izdržava</w:t>
      </w:r>
      <w:r w:rsidRPr="001F239E">
        <w:rPr>
          <w:rFonts w:ascii="Garamond" w:hAnsi="Garamond"/>
          <w:lang w:val="sr-Cyrl-CS"/>
        </w:rPr>
        <w:t>nj</w:t>
      </w:r>
      <w:r w:rsidRPr="001F239E">
        <w:rPr>
          <w:rFonts w:ascii="Garamond" w:hAnsi="Garamond"/>
        </w:rPr>
        <w:t>a kazne zatvora, a i dati razlozi su u suprotnosti sa stanjem u spisima predmeta. U izvještaju KPZ je navedeno da je ponašanje osu</w:t>
      </w:r>
      <w:r w:rsidRPr="001F239E">
        <w:rPr>
          <w:rFonts w:ascii="Garamond" w:hAnsi="Garamond"/>
          <w:lang w:val="sr-Cyrl-CS"/>
        </w:rPr>
        <w:t>đ</w:t>
      </w:r>
      <w:r w:rsidRPr="001F239E">
        <w:rPr>
          <w:rFonts w:ascii="Garamond" w:hAnsi="Garamond"/>
        </w:rPr>
        <w:t>enog na izdržavanju kazne zatvora primjerno, da poštuje službena lica, ne dolazi u konflikt sa ostalim osu</w:t>
      </w:r>
      <w:r w:rsidRPr="001F239E">
        <w:rPr>
          <w:rFonts w:ascii="Garamond" w:hAnsi="Garamond"/>
          <w:lang w:val="sr-Cyrl-CS"/>
        </w:rPr>
        <w:t>đ</w:t>
      </w:r>
      <w:r w:rsidRPr="001F239E">
        <w:rPr>
          <w:rFonts w:ascii="Garamond" w:hAnsi="Garamond"/>
        </w:rPr>
        <w:t>enim licima, radne zadatke izvršava odgovorno i savjesno, koristi pogodnosti bez zloupotrebe, te proces resocijalizacije karakteriše pozitivnim promenama u stavovima i ponašanju osu</w:t>
      </w:r>
      <w:r w:rsidRPr="001F239E">
        <w:rPr>
          <w:rFonts w:ascii="Garamond" w:hAnsi="Garamond"/>
          <w:lang w:val="sr-Cyrl-CS"/>
        </w:rPr>
        <w:t>đ</w:t>
      </w:r>
      <w:r w:rsidRPr="001F239E">
        <w:rPr>
          <w:rFonts w:ascii="Garamond" w:hAnsi="Garamond"/>
        </w:rPr>
        <w:t>enog. Takva formulacija u izvještaju KPZ ne pruža dovoljno podataka za pouzdan zaključak da je proces resocijalizacije kod osu</w:t>
      </w:r>
      <w:r w:rsidRPr="001F239E">
        <w:rPr>
          <w:rFonts w:ascii="Garamond" w:hAnsi="Garamond"/>
          <w:lang w:val="sr-Cyrl-CS"/>
        </w:rPr>
        <w:t>đ</w:t>
      </w:r>
      <w:r w:rsidRPr="001F239E">
        <w:rPr>
          <w:rFonts w:ascii="Garamond" w:hAnsi="Garamond"/>
        </w:rPr>
        <w:t>enog okončan</w:t>
      </w:r>
      <w:r w:rsidRPr="001F239E">
        <w:rPr>
          <w:rFonts w:ascii="Garamond" w:hAnsi="Garamond"/>
          <w:lang w:val="sr-Cyrl-CS"/>
        </w:rPr>
        <w:t>,</w:t>
      </w:r>
      <w:r w:rsidRPr="001F239E">
        <w:rPr>
          <w:rFonts w:ascii="Garamond" w:hAnsi="Garamond"/>
        </w:rPr>
        <w:t xml:space="preserve"> pošto se govori samo o pozitivnim promjenama. Potrebno je da prvostepeni sud navedenu činjenicu provjeri tako što će od odgovarajuće uprave KPZ zatražiti izjašnjenje iz koga bi bilo jasno i nesporno utvrđeno da je kod osu</w:t>
      </w:r>
      <w:r w:rsidRPr="001F239E">
        <w:rPr>
          <w:rFonts w:ascii="Garamond" w:hAnsi="Garamond"/>
          <w:lang w:val="sr-Cyrl-CS"/>
        </w:rPr>
        <w:t>đ</w:t>
      </w:r>
      <w:r w:rsidRPr="001F239E">
        <w:rPr>
          <w:rFonts w:ascii="Garamond" w:hAnsi="Garamond"/>
        </w:rPr>
        <w:t>enog ostvarena svrha resocijalizacije i postignuta svrha kažnjavanja</w:t>
      </w:r>
      <w:r w:rsidRPr="001F239E">
        <w:rPr>
          <w:rFonts w:ascii="Garamond" w:hAnsi="Garamond"/>
          <w:lang w:val="sr-Cyrl-CS"/>
        </w:rPr>
        <w:t>,</w:t>
      </w:r>
      <w:r w:rsidRPr="001F239E">
        <w:rPr>
          <w:rFonts w:ascii="Garamond" w:hAnsi="Garamond"/>
        </w:rPr>
        <w:t xml:space="preserve"> i to kako specijalna, tako i generalna prevencija.</w:t>
      </w:r>
      <w:r w:rsidRPr="00C000D6">
        <w:rPr>
          <w:rStyle w:val="FootnoteReference"/>
          <w:rFonts w:ascii="Garamond" w:hAnsi="Garamond"/>
        </w:rPr>
        <w:footnoteReference w:id="41"/>
      </w:r>
    </w:p>
    <w:p w:rsidR="001F239E" w:rsidRPr="00951601" w:rsidRDefault="00C713F2" w:rsidP="00951601">
      <w:pPr>
        <w:pStyle w:val="ListParagraph"/>
        <w:numPr>
          <w:ilvl w:val="0"/>
          <w:numId w:val="27"/>
        </w:numPr>
        <w:spacing w:after="0" w:line="240" w:lineRule="auto"/>
        <w:jc w:val="both"/>
        <w:rPr>
          <w:rFonts w:ascii="Garamond" w:hAnsi="Garamond"/>
          <w:lang w:val="sr-Latn-CS" w:eastAsia="sr-Latn-CS"/>
        </w:rPr>
      </w:pPr>
      <w:r w:rsidRPr="001F239E">
        <w:rPr>
          <w:rFonts w:ascii="Garamond" w:hAnsi="Garamond"/>
        </w:rPr>
        <w:t>Pravilno je prvostepeni sud odbio molbu za puštanje na uslovni otpust, jer proces resocijalizacije osu</w:t>
      </w:r>
      <w:r w:rsidRPr="001F239E">
        <w:rPr>
          <w:rFonts w:ascii="Garamond" w:hAnsi="Garamond"/>
          <w:lang w:val="sr-Cyrl-CS"/>
        </w:rPr>
        <w:t>đ</w:t>
      </w:r>
      <w:r w:rsidRPr="001F239E">
        <w:rPr>
          <w:rFonts w:ascii="Garamond" w:hAnsi="Garamond"/>
        </w:rPr>
        <w:t xml:space="preserve">enog </w:t>
      </w:r>
      <w:r w:rsidR="001F239E">
        <w:rPr>
          <w:rFonts w:ascii="Garamond" w:hAnsi="Garamond"/>
        </w:rPr>
        <w:t>nije okončan. Iz izvještaja KPZ</w:t>
      </w:r>
      <w:r w:rsidRPr="001F239E">
        <w:rPr>
          <w:rFonts w:ascii="Garamond" w:hAnsi="Garamond"/>
        </w:rPr>
        <w:t xml:space="preserve"> proizilazi da je osu</w:t>
      </w:r>
      <w:r w:rsidRPr="001F239E">
        <w:rPr>
          <w:rFonts w:ascii="Garamond" w:hAnsi="Garamond"/>
          <w:lang w:val="sr-Cyrl-CS"/>
        </w:rPr>
        <w:t>đ</w:t>
      </w:r>
      <w:r w:rsidRPr="001F239E">
        <w:rPr>
          <w:rFonts w:ascii="Garamond" w:hAnsi="Garamond"/>
        </w:rPr>
        <w:t>eni radno angažovan, da u njegovom ponašanju nije bilo problema, da nije disciplinski kažnjavan, uz izraženo kajanje i grižu savjesti, kao i da se program postupanja odvija bez problema, uz aktivno učešće osu</w:t>
      </w:r>
      <w:r w:rsidRPr="001F239E">
        <w:rPr>
          <w:rFonts w:ascii="Garamond" w:hAnsi="Garamond"/>
          <w:lang w:val="sr-Cyrl-CS"/>
        </w:rPr>
        <w:t>đ</w:t>
      </w:r>
      <w:r w:rsidRPr="001F239E">
        <w:rPr>
          <w:rFonts w:ascii="Garamond" w:hAnsi="Garamond"/>
        </w:rPr>
        <w:t>enog u prihvatanju tretmana i izraženih pozitivnih manifestacija u njegovom ponašanju. To znači da da proces resocijalizacije nije okončan. Pri tome je prvostepeni sud pravilno cijenio i težinu učinjenog krivičnog djela, način njegovog izvršenja, visinu izrečene kazne, kao i ostatak neizdržanog dijela kazne.</w:t>
      </w:r>
      <w:r w:rsidRPr="00C000D6">
        <w:rPr>
          <w:rStyle w:val="FootnoteReference"/>
          <w:rFonts w:ascii="Garamond" w:hAnsi="Garamond"/>
        </w:rPr>
        <w:footnoteReference w:id="42"/>
      </w:r>
    </w:p>
    <w:p w:rsidR="00C713F2" w:rsidRPr="00951601" w:rsidRDefault="00C713F2" w:rsidP="00951601">
      <w:pPr>
        <w:pStyle w:val="ListParagraph"/>
        <w:numPr>
          <w:ilvl w:val="0"/>
          <w:numId w:val="27"/>
        </w:numPr>
        <w:spacing w:after="0" w:line="240" w:lineRule="auto"/>
        <w:jc w:val="both"/>
        <w:rPr>
          <w:rFonts w:ascii="Garamond" w:hAnsi="Garamond"/>
          <w:lang w:val="sr-Latn-CS" w:eastAsia="sr-Latn-CS"/>
        </w:rPr>
      </w:pPr>
      <w:r w:rsidRPr="001F239E">
        <w:rPr>
          <w:rFonts w:ascii="Garamond" w:hAnsi="Garamond"/>
        </w:rPr>
        <w:t>Prema podacima iz spisa predmeta, osu</w:t>
      </w:r>
      <w:r w:rsidRPr="001F239E">
        <w:rPr>
          <w:rFonts w:ascii="Garamond" w:hAnsi="Garamond"/>
          <w:lang w:val="sr-Cyrl-CS"/>
        </w:rPr>
        <w:t>đ</w:t>
      </w:r>
      <w:r w:rsidRPr="001F239E">
        <w:rPr>
          <w:rFonts w:ascii="Garamond" w:hAnsi="Garamond"/>
        </w:rPr>
        <w:t>eni je izdržao više od polovine izrečene kazne zatvora, pa je time ispunjen objektivni uslov, a što se tiče subjektivnog uslova - iz izvještaja KPZ proizilazi da je osu</w:t>
      </w:r>
      <w:r w:rsidRPr="001F239E">
        <w:rPr>
          <w:rFonts w:ascii="Garamond" w:hAnsi="Garamond"/>
          <w:lang w:val="sr-Cyrl-CS"/>
        </w:rPr>
        <w:t>đ</w:t>
      </w:r>
      <w:r w:rsidRPr="001F239E">
        <w:rPr>
          <w:rFonts w:ascii="Garamond" w:hAnsi="Garamond"/>
        </w:rPr>
        <w:t>eni uskladio svoje ponašanje i postupa prema pravilniku o kućnom redu, disciplinski nije kažnjavan, koristi posebne pogodnosti, pa je proces resocijalizacije završen i svrha kažnjavanja postignuta. Pri takvom stanju stvari, ima mjesta preinačenju prvostepenog rješenja tako da se usvaja molba za uslovni otpust. U vezi s tim, treba napomenuti da uslovni otpust nije oproštaj preostalog dijela izrečene kazne zatvora, već predvi</w:t>
      </w:r>
      <w:r w:rsidRPr="001F239E">
        <w:rPr>
          <w:rFonts w:ascii="Garamond" w:hAnsi="Garamond"/>
          <w:lang w:val="sr-Cyrl-CS"/>
        </w:rPr>
        <w:t>đ</w:t>
      </w:r>
      <w:r w:rsidRPr="001F239E">
        <w:rPr>
          <w:rFonts w:ascii="Garamond" w:hAnsi="Garamond"/>
        </w:rPr>
        <w:t xml:space="preserve">a mogućnost nastavka izdržavanja kazne u </w:t>
      </w:r>
      <w:r w:rsidRPr="001F239E">
        <w:rPr>
          <w:rFonts w:ascii="Garamond" w:hAnsi="Garamond"/>
        </w:rPr>
        <w:lastRenderedPageBreak/>
        <w:t>slučaju ako osu</w:t>
      </w:r>
      <w:r w:rsidRPr="001F239E">
        <w:rPr>
          <w:rFonts w:ascii="Garamond" w:hAnsi="Garamond"/>
          <w:lang w:val="sr-Cyrl-CS"/>
        </w:rPr>
        <w:t>đ</w:t>
      </w:r>
      <w:r w:rsidRPr="001F239E">
        <w:rPr>
          <w:rFonts w:ascii="Garamond" w:hAnsi="Garamond"/>
        </w:rPr>
        <w:t>eni do isteka vremena za koji je kazna izrečena učini novo krivično djelo</w:t>
      </w:r>
      <w:r w:rsidRPr="001F239E">
        <w:rPr>
          <w:rFonts w:ascii="Garamond" w:hAnsi="Garamond"/>
          <w:lang w:val="sr-Cyrl-CS"/>
        </w:rPr>
        <w:t>,</w:t>
      </w:r>
      <w:r w:rsidRPr="001F239E">
        <w:rPr>
          <w:rFonts w:ascii="Garamond" w:hAnsi="Garamond"/>
        </w:rPr>
        <w:t xml:space="preserve"> kada se uslovni otpust opoziva (ili se može opozvati).</w:t>
      </w:r>
      <w:r w:rsidRPr="00C000D6">
        <w:rPr>
          <w:rStyle w:val="FootnoteReference"/>
          <w:rFonts w:ascii="Garamond" w:hAnsi="Garamond"/>
        </w:rPr>
        <w:footnoteReference w:id="43"/>
      </w:r>
    </w:p>
    <w:p w:rsidR="001F239E" w:rsidRPr="00951601" w:rsidRDefault="00C713F2" w:rsidP="00951601">
      <w:pPr>
        <w:pStyle w:val="ListParagraph"/>
        <w:numPr>
          <w:ilvl w:val="0"/>
          <w:numId w:val="27"/>
        </w:numPr>
        <w:spacing w:after="0" w:line="240" w:lineRule="auto"/>
        <w:jc w:val="both"/>
        <w:rPr>
          <w:rFonts w:ascii="Garamond" w:hAnsi="Garamond"/>
        </w:rPr>
      </w:pPr>
      <w:r w:rsidRPr="00C000D6">
        <w:rPr>
          <w:rFonts w:ascii="Garamond" w:hAnsi="Garamond"/>
        </w:rPr>
        <w:t>Pravilno je prvostepeni sud imao u vidu činjenicu da osu</w:t>
      </w:r>
      <w:r w:rsidRPr="00C000D6">
        <w:rPr>
          <w:rFonts w:ascii="Garamond" w:hAnsi="Garamond"/>
          <w:lang w:val="sr-Cyrl-CS"/>
        </w:rPr>
        <w:t>đ</w:t>
      </w:r>
      <w:r w:rsidRPr="00C000D6">
        <w:rPr>
          <w:rFonts w:ascii="Garamond" w:hAnsi="Garamond"/>
        </w:rPr>
        <w:t>eni u toku izdržavanja kazne zatvora nije bio radno angažovan, jer nije radno sposoban, da nije motivisan za bilo koji oblik aktivnosti, da mu je psihičko stanje labilno, da njegov odnos sa majkom sa kojom jedino održava kontakt nije skladan, pa da penalni tretman još uvijek nije okončan i da se  odvija otežano. Pri takvom stanju stvari, pravilno je prvostepeni sud odbio molbu za uslovni otpust</w:t>
      </w:r>
      <w:r w:rsidRPr="00C000D6">
        <w:rPr>
          <w:rFonts w:ascii="Garamond" w:hAnsi="Garamond"/>
          <w:lang w:val="sr-Cyrl-CS"/>
        </w:rPr>
        <w:t>,</w:t>
      </w:r>
      <w:r w:rsidRPr="00C000D6">
        <w:rPr>
          <w:rFonts w:ascii="Garamond" w:hAnsi="Garamond"/>
        </w:rPr>
        <w:t xml:space="preserve"> bez obzira na to što osu</w:t>
      </w:r>
      <w:r w:rsidRPr="00C000D6">
        <w:rPr>
          <w:rFonts w:ascii="Garamond" w:hAnsi="Garamond"/>
          <w:lang w:val="sr-Cyrl-CS"/>
        </w:rPr>
        <w:t>đ</w:t>
      </w:r>
      <w:r w:rsidRPr="00C000D6">
        <w:rPr>
          <w:rFonts w:ascii="Garamond" w:hAnsi="Garamond"/>
        </w:rPr>
        <w:t>eni nije disciplinski kažnjavan, ali ne učestvuje u aktiviranju njegovog tretmana, nije je motivisan za bilo koji oblik aktivnosti, da se oporavak odvija otežano, te da on nije ostvario svrhu.</w:t>
      </w:r>
      <w:r w:rsidRPr="00C000D6">
        <w:rPr>
          <w:rStyle w:val="FootnoteReference"/>
          <w:rFonts w:ascii="Garamond" w:hAnsi="Garamond"/>
        </w:rPr>
        <w:footnoteReference w:id="44"/>
      </w:r>
    </w:p>
    <w:p w:rsidR="001F239E" w:rsidRPr="00951601" w:rsidRDefault="00C713F2" w:rsidP="00951601">
      <w:pPr>
        <w:pStyle w:val="ListParagraph"/>
        <w:numPr>
          <w:ilvl w:val="0"/>
          <w:numId w:val="27"/>
        </w:numPr>
        <w:spacing w:after="0" w:line="240" w:lineRule="auto"/>
        <w:jc w:val="both"/>
        <w:rPr>
          <w:rFonts w:ascii="Garamond" w:hAnsi="Garamond"/>
        </w:rPr>
      </w:pPr>
      <w:r w:rsidRPr="001F239E">
        <w:rPr>
          <w:rFonts w:ascii="Garamond" w:hAnsi="Garamond"/>
        </w:rPr>
        <w:t>Kako se osu</w:t>
      </w:r>
      <w:r w:rsidRPr="001F239E">
        <w:rPr>
          <w:rFonts w:ascii="Garamond" w:hAnsi="Garamond"/>
          <w:lang w:val="sr-Cyrl-CS"/>
        </w:rPr>
        <w:t>đ</w:t>
      </w:r>
      <w:r w:rsidRPr="001F239E">
        <w:rPr>
          <w:rFonts w:ascii="Garamond" w:hAnsi="Garamond"/>
        </w:rPr>
        <w:t>eni može uslovno otpustiti sa izdržavanja kazne zatvora samo ukoliko je postignuta svrha kažnjavanja, a što se iz navedenog izvještaja ne može utvrditi - razlozi dati u obrazloženju osporenog rješenja o ovoj odlučnoj činjenici su nejasni i u znatnoj mjeri protivrječni zaključku prvostepenog suda da je prema osu</w:t>
      </w:r>
      <w:r w:rsidRPr="001F239E">
        <w:rPr>
          <w:rFonts w:ascii="Garamond" w:hAnsi="Garamond"/>
          <w:lang w:val="sr-Cyrl-CS"/>
        </w:rPr>
        <w:t>đ</w:t>
      </w:r>
      <w:r w:rsidRPr="001F239E">
        <w:rPr>
          <w:rFonts w:ascii="Garamond" w:hAnsi="Garamond"/>
        </w:rPr>
        <w:t>enom postignuta svrha kažnjavanja.</w:t>
      </w:r>
      <w:r w:rsidRPr="00C000D6">
        <w:rPr>
          <w:rStyle w:val="FootnoteReference"/>
          <w:rFonts w:ascii="Garamond" w:hAnsi="Garamond"/>
        </w:rPr>
        <w:footnoteReference w:id="45"/>
      </w:r>
    </w:p>
    <w:p w:rsidR="00C713F2" w:rsidRPr="00951601" w:rsidRDefault="00C713F2" w:rsidP="00951601">
      <w:pPr>
        <w:pStyle w:val="ListParagraph"/>
        <w:numPr>
          <w:ilvl w:val="0"/>
          <w:numId w:val="27"/>
        </w:numPr>
        <w:spacing w:after="0" w:line="240" w:lineRule="auto"/>
        <w:jc w:val="both"/>
        <w:rPr>
          <w:rFonts w:ascii="Garamond" w:hAnsi="Garamond"/>
        </w:rPr>
      </w:pPr>
      <w:r w:rsidRPr="001F239E">
        <w:rPr>
          <w:rFonts w:ascii="Garamond" w:hAnsi="Garamond"/>
        </w:rPr>
        <w:t>Da bi se usvojila molba osu</w:t>
      </w:r>
      <w:r w:rsidRPr="001F239E">
        <w:rPr>
          <w:rFonts w:ascii="Garamond" w:hAnsi="Garamond"/>
          <w:lang w:val="sr-Cyrl-CS"/>
        </w:rPr>
        <w:t>đ</w:t>
      </w:r>
      <w:r w:rsidRPr="001F239E">
        <w:rPr>
          <w:rFonts w:ascii="Garamond" w:hAnsi="Garamond"/>
        </w:rPr>
        <w:t>enog za uslovni otpust, nedovoljno je za donošenje rješenja kojim se molba usvaja ocjena samo izvještaja KPZ o vladanju osu</w:t>
      </w:r>
      <w:r w:rsidRPr="001F239E">
        <w:rPr>
          <w:rFonts w:ascii="Garamond" w:hAnsi="Garamond"/>
          <w:lang w:val="sr-Cyrl-CS"/>
        </w:rPr>
        <w:t>đ</w:t>
      </w:r>
      <w:r w:rsidRPr="001F239E">
        <w:rPr>
          <w:rFonts w:ascii="Garamond" w:hAnsi="Garamond"/>
        </w:rPr>
        <w:t xml:space="preserve">enog i </w:t>
      </w:r>
      <w:r w:rsidRPr="001F239E">
        <w:rPr>
          <w:rFonts w:ascii="Garamond" w:hAnsi="Garamond"/>
          <w:lang w:val="sr-Cyrl-CS"/>
        </w:rPr>
        <w:t xml:space="preserve">o </w:t>
      </w:r>
      <w:r w:rsidRPr="001F239E">
        <w:rPr>
          <w:rFonts w:ascii="Garamond" w:hAnsi="Garamond"/>
        </w:rPr>
        <w:t>ispunjavanju njegovih radnih obaveza, bez konačnog zaključivanja da li je proces resocijalizacije ostvaren.</w:t>
      </w:r>
      <w:r w:rsidRPr="00C000D6">
        <w:rPr>
          <w:rStyle w:val="FootnoteReference"/>
          <w:rFonts w:ascii="Garamond" w:hAnsi="Garamond"/>
        </w:rPr>
        <w:footnoteReference w:id="46"/>
      </w:r>
    </w:p>
    <w:p w:rsidR="001F239E" w:rsidRPr="00951601" w:rsidRDefault="00C713F2" w:rsidP="00951601">
      <w:pPr>
        <w:pStyle w:val="ListParagraph"/>
        <w:numPr>
          <w:ilvl w:val="0"/>
          <w:numId w:val="27"/>
        </w:numPr>
        <w:spacing w:after="0" w:line="240" w:lineRule="auto"/>
        <w:jc w:val="both"/>
        <w:rPr>
          <w:rFonts w:ascii="Garamond" w:hAnsi="Garamond"/>
          <w:lang w:val="sr-Latn-CS" w:eastAsia="sr-Latn-CS"/>
        </w:rPr>
      </w:pPr>
      <w:r w:rsidRPr="00C000D6">
        <w:rPr>
          <w:rFonts w:ascii="Garamond" w:hAnsi="Garamond"/>
        </w:rPr>
        <w:t>Ima mjesta usvajanju molbe za uslovni otpust osu</w:t>
      </w:r>
      <w:r w:rsidRPr="00C000D6">
        <w:rPr>
          <w:rFonts w:ascii="Garamond" w:hAnsi="Garamond"/>
          <w:lang w:val="sr-Cyrl-CS"/>
        </w:rPr>
        <w:t>đ</w:t>
      </w:r>
      <w:r w:rsidRPr="00C000D6">
        <w:rPr>
          <w:rFonts w:ascii="Garamond" w:hAnsi="Garamond"/>
        </w:rPr>
        <w:t>enog iako u izvještaju KPZ nije direktno navedeno da je kod njega ostvarena svrha kažnjavanja, ako iz izvještaja o njegovom vladanju proizilaze sve pozitivne okolnosti koje ukazuju da će se on na slobodi dobro vladati. Iz spisa predmeta proizilazi da je osu</w:t>
      </w:r>
      <w:r w:rsidRPr="00C000D6">
        <w:rPr>
          <w:rFonts w:ascii="Garamond" w:hAnsi="Garamond"/>
          <w:lang w:val="sr-Cyrl-CS"/>
        </w:rPr>
        <w:t>đ</w:t>
      </w:r>
      <w:r w:rsidRPr="00C000D6">
        <w:rPr>
          <w:rFonts w:ascii="Garamond" w:hAnsi="Garamond"/>
        </w:rPr>
        <w:t>eni izdržao više od polovine zatvorske kazne, iz izvještaja KPZ vidi se da je u slučaju osu</w:t>
      </w:r>
      <w:r w:rsidRPr="00C000D6">
        <w:rPr>
          <w:rFonts w:ascii="Garamond" w:hAnsi="Garamond"/>
          <w:lang w:val="sr-Cyrl-CS"/>
        </w:rPr>
        <w:t>đ</w:t>
      </w:r>
      <w:r w:rsidRPr="00C000D6">
        <w:rPr>
          <w:rFonts w:ascii="Garamond" w:hAnsi="Garamond"/>
        </w:rPr>
        <w:t>enog postignuta svrha kažnjavanja, s obzirom na njegovo primjerno ponašanje, a sve to imajući u vidu težinu izvršenog krivičnog djela i stepen krivice.</w:t>
      </w:r>
      <w:r w:rsidRPr="00C000D6">
        <w:rPr>
          <w:rStyle w:val="FootnoteReference"/>
          <w:rFonts w:ascii="Garamond" w:hAnsi="Garamond"/>
        </w:rPr>
        <w:footnoteReference w:id="47"/>
      </w:r>
    </w:p>
    <w:p w:rsidR="001F239E" w:rsidRPr="00951601" w:rsidRDefault="00C713F2" w:rsidP="00951601">
      <w:pPr>
        <w:pStyle w:val="ListParagraph"/>
        <w:numPr>
          <w:ilvl w:val="0"/>
          <w:numId w:val="27"/>
        </w:numPr>
        <w:spacing w:after="0" w:line="240" w:lineRule="auto"/>
        <w:jc w:val="both"/>
        <w:rPr>
          <w:rFonts w:ascii="Garamond" w:hAnsi="Garamond"/>
          <w:lang w:val="sr-Latn-CS" w:eastAsia="sr-Latn-CS"/>
        </w:rPr>
      </w:pPr>
      <w:r w:rsidRPr="001F239E">
        <w:rPr>
          <w:rFonts w:ascii="Garamond" w:hAnsi="Garamond"/>
        </w:rPr>
        <w:t>Ne može se prihvatiti molba za uslovni otpust osuđenog kada proces resocijalizacije ima pozitivne efekte u penalnoj sredini, a recidiv se ne očekuje. Iz izvještaja proizilazi da se proces resocijalizacije samo uspješno odvija, ali da on nije okončan, pa samim tim nije ni postignuta svrha kažnjavanja, a imajući u vidu ostatak kazne zatvora koju osu</w:t>
      </w:r>
      <w:r w:rsidRPr="001F239E">
        <w:rPr>
          <w:rFonts w:ascii="Garamond" w:hAnsi="Garamond"/>
          <w:lang w:val="sr-Cyrl-CS"/>
        </w:rPr>
        <w:t>đ</w:t>
      </w:r>
      <w:r w:rsidRPr="001F239E">
        <w:rPr>
          <w:rFonts w:ascii="Garamond" w:hAnsi="Garamond"/>
        </w:rPr>
        <w:t>ena treba da izdrži u trajanju od sedam mjeseci.</w:t>
      </w:r>
      <w:r w:rsidRPr="00C000D6">
        <w:rPr>
          <w:rStyle w:val="FootnoteReference"/>
          <w:rFonts w:ascii="Garamond" w:hAnsi="Garamond"/>
        </w:rPr>
        <w:footnoteReference w:id="48"/>
      </w:r>
    </w:p>
    <w:p w:rsidR="001F239E" w:rsidRPr="00951601" w:rsidRDefault="00C713F2" w:rsidP="00951601">
      <w:pPr>
        <w:pStyle w:val="ListParagraph"/>
        <w:numPr>
          <w:ilvl w:val="0"/>
          <w:numId w:val="27"/>
        </w:numPr>
        <w:spacing w:after="0" w:line="240" w:lineRule="auto"/>
        <w:jc w:val="both"/>
        <w:rPr>
          <w:rFonts w:ascii="Garamond" w:hAnsi="Garamond"/>
          <w:lang w:val="sr-Latn-CS" w:eastAsia="sr-Latn-CS"/>
        </w:rPr>
      </w:pPr>
      <w:r w:rsidRPr="001F239E">
        <w:rPr>
          <w:rFonts w:ascii="Garamond" w:hAnsi="Garamond"/>
        </w:rPr>
        <w:t>Iako je osu</w:t>
      </w:r>
      <w:r w:rsidRPr="001F239E">
        <w:rPr>
          <w:rFonts w:ascii="Garamond" w:hAnsi="Garamond"/>
          <w:lang w:val="sr-Cyrl-CS"/>
        </w:rPr>
        <w:t>đ</w:t>
      </w:r>
      <w:r w:rsidRPr="001F239E">
        <w:rPr>
          <w:rFonts w:ascii="Garamond" w:hAnsi="Garamond"/>
        </w:rPr>
        <w:t>ena izdržala više od polovine izrečene kazne, iz izvještaja KPZ proizilazi da ona krivično djelo ne priznaje i da su prognoze njenog budućeg ponašanja neizvjesne. Zato je pravilan stav prvostepenog suda da njenu molbu za uslovni otpust treba odbiti kao neosnovanu s obzirom na to da u odnosu na osu</w:t>
      </w:r>
      <w:r w:rsidRPr="001F239E">
        <w:rPr>
          <w:rFonts w:ascii="Garamond" w:hAnsi="Garamond"/>
          <w:lang w:val="sr-Cyrl-CS"/>
        </w:rPr>
        <w:t>đ</w:t>
      </w:r>
      <w:r w:rsidRPr="001F239E">
        <w:rPr>
          <w:rFonts w:ascii="Garamond" w:hAnsi="Garamond"/>
        </w:rPr>
        <w:t>enu nisu postignuti ciljevi specijalne i generalne prevencije, a s</w:t>
      </w:r>
      <w:r w:rsidRPr="001F239E">
        <w:rPr>
          <w:rFonts w:ascii="Garamond" w:hAnsi="Garamond"/>
          <w:lang w:val="sr-Cyrl-CS"/>
        </w:rPr>
        <w:t>a</w:t>
      </w:r>
      <w:r w:rsidRPr="001F239E">
        <w:rPr>
          <w:rFonts w:ascii="Garamond" w:hAnsi="Garamond"/>
        </w:rPr>
        <w:t>mim tim nije ostvarena ni svrha kažnjavanja</w:t>
      </w:r>
      <w:r w:rsidRPr="001F239E">
        <w:rPr>
          <w:rFonts w:ascii="Garamond" w:hAnsi="Garamond"/>
          <w:lang w:val="sr-Cyrl-CS"/>
        </w:rPr>
        <w:t>,</w:t>
      </w:r>
      <w:r w:rsidRPr="001F239E">
        <w:rPr>
          <w:rFonts w:ascii="Garamond" w:hAnsi="Garamond"/>
        </w:rPr>
        <w:t xml:space="preserve"> što je neophodna pretpostavka za puštanje na uslovni otpust.</w:t>
      </w:r>
      <w:r w:rsidRPr="00C000D6">
        <w:rPr>
          <w:rStyle w:val="FootnoteReference"/>
          <w:rFonts w:ascii="Garamond" w:hAnsi="Garamond"/>
        </w:rPr>
        <w:footnoteReference w:id="49"/>
      </w:r>
    </w:p>
    <w:p w:rsidR="00C713F2" w:rsidRPr="001F239E" w:rsidRDefault="00C713F2" w:rsidP="001F239E">
      <w:pPr>
        <w:pStyle w:val="ListParagraph"/>
        <w:numPr>
          <w:ilvl w:val="0"/>
          <w:numId w:val="27"/>
        </w:numPr>
        <w:spacing w:after="0" w:line="240" w:lineRule="auto"/>
        <w:jc w:val="both"/>
        <w:rPr>
          <w:rFonts w:ascii="Garamond" w:hAnsi="Garamond"/>
          <w:lang w:val="sr-Latn-CS" w:eastAsia="sr-Latn-CS"/>
        </w:rPr>
      </w:pPr>
      <w:r w:rsidRPr="001F239E">
        <w:rPr>
          <w:rFonts w:ascii="Garamond" w:hAnsi="Garamond"/>
        </w:rPr>
        <w:t>Prema zakonu, osu</w:t>
      </w:r>
      <w:r w:rsidRPr="001F239E">
        <w:rPr>
          <w:rFonts w:ascii="Garamond" w:hAnsi="Garamond"/>
          <w:lang w:val="sr-Cyrl-CS"/>
        </w:rPr>
        <w:t>đ</w:t>
      </w:r>
      <w:r w:rsidRPr="001F239E">
        <w:rPr>
          <w:rFonts w:ascii="Garamond" w:hAnsi="Garamond"/>
        </w:rPr>
        <w:t>eni se može uslovno otpustiti ako se u toku dotadašnjeg izdržavanja kazne tako popravio da se može sa osnovom očekivati da će se na slobodi dobro vladati, odnosno da do isteka vremena na koje je izrečena kazna neće učiniti novo krivično djelo. To znači da je preduslov za pozitivno rješenje ocjena suda da je proces resocijalizacije kod osu</w:t>
      </w:r>
      <w:r w:rsidRPr="001F239E">
        <w:rPr>
          <w:rFonts w:ascii="Garamond" w:hAnsi="Garamond"/>
          <w:lang w:val="sr-Cyrl-CS"/>
        </w:rPr>
        <w:t>đ</w:t>
      </w:r>
      <w:r w:rsidRPr="001F239E">
        <w:rPr>
          <w:rFonts w:ascii="Garamond" w:hAnsi="Garamond"/>
        </w:rPr>
        <w:t>enog završen - kao pokazatelj postignute svrhe kažnjavanja na planu specijalne prevencije. Iz izvještaja o vladanju osu</w:t>
      </w:r>
      <w:r w:rsidRPr="001F239E">
        <w:rPr>
          <w:rFonts w:ascii="Garamond" w:hAnsi="Garamond"/>
          <w:lang w:val="sr-Cyrl-CS"/>
        </w:rPr>
        <w:t>đ</w:t>
      </w:r>
      <w:r w:rsidRPr="001F239E">
        <w:rPr>
          <w:rFonts w:ascii="Garamond" w:hAnsi="Garamond"/>
        </w:rPr>
        <w:t>enog proizilazi da se realizacija vaspitno-korektivnog tretmana u cilju reintegracije u socijalnu sredinu - odvija u pozitivnom smjeru, iz čega se može zaključiti da je ovaj proces okončan.</w:t>
      </w:r>
      <w:r w:rsidRPr="00C000D6">
        <w:rPr>
          <w:rStyle w:val="FootnoteReference"/>
          <w:rFonts w:ascii="Garamond" w:hAnsi="Garamond"/>
        </w:rPr>
        <w:footnoteReference w:id="50"/>
      </w:r>
    </w:p>
    <w:p w:rsidR="00C713F2" w:rsidRDefault="00C713F2" w:rsidP="00C713F2">
      <w:pPr>
        <w:spacing w:after="0" w:line="240" w:lineRule="auto"/>
        <w:jc w:val="both"/>
        <w:rPr>
          <w:rFonts w:ascii="Garamond" w:hAnsi="Garamond"/>
          <w:lang w:val="sr-Latn-CS" w:eastAsia="sr-Latn-CS"/>
        </w:rPr>
      </w:pPr>
    </w:p>
    <w:p w:rsidR="00C713F2" w:rsidRPr="00C000D6" w:rsidRDefault="00C713F2" w:rsidP="00C713F2">
      <w:pPr>
        <w:spacing w:after="0" w:line="240" w:lineRule="auto"/>
        <w:ind w:left="709" w:hanging="283"/>
        <w:rPr>
          <w:rFonts w:ascii="Garamond" w:hAnsi="Garamond"/>
          <w:b/>
        </w:rPr>
      </w:pPr>
      <w:r w:rsidRPr="00C000D6">
        <w:rPr>
          <w:rFonts w:ascii="Garamond" w:hAnsi="Garamond"/>
          <w:b/>
          <w:w w:val="87"/>
          <w:lang w:val="sl-SI"/>
        </w:rPr>
        <w:t xml:space="preserve">5. </w:t>
      </w:r>
      <w:r w:rsidRPr="00C000D6">
        <w:rPr>
          <w:rFonts w:ascii="Garamond" w:hAnsi="Garamond"/>
          <w:b/>
        </w:rPr>
        <w:t>Postpenalna pomoć</w:t>
      </w:r>
    </w:p>
    <w:p w:rsidR="00C713F2" w:rsidRPr="00C000D6" w:rsidRDefault="00C713F2" w:rsidP="00C713F2">
      <w:pPr>
        <w:spacing w:after="0" w:line="240" w:lineRule="auto"/>
        <w:rPr>
          <w:rFonts w:ascii="Garamond" w:hAnsi="Garamond"/>
          <w:w w:val="87"/>
          <w:lang w:val="sr-Cyrl-CS" w:eastAsia="sr-Latn-CS"/>
        </w:rPr>
      </w:pPr>
    </w:p>
    <w:p w:rsidR="00C713F2" w:rsidRPr="00C000D6" w:rsidRDefault="00C713F2" w:rsidP="00C713F2">
      <w:pPr>
        <w:spacing w:after="0" w:line="240" w:lineRule="auto"/>
        <w:ind w:firstLine="720"/>
        <w:jc w:val="both"/>
        <w:rPr>
          <w:rFonts w:ascii="Garamond" w:hAnsi="Garamond"/>
        </w:rPr>
      </w:pPr>
      <w:r w:rsidRPr="00C000D6">
        <w:rPr>
          <w:rFonts w:ascii="Garamond" w:hAnsi="Garamond"/>
        </w:rPr>
        <w:t>Resocijalizacija</w:t>
      </w:r>
      <w:r w:rsidRPr="00C000D6">
        <w:rPr>
          <w:rStyle w:val="FootnoteReference"/>
          <w:rFonts w:ascii="Garamond" w:hAnsi="Garamond"/>
          <w:w w:val="87"/>
          <w:lang w:val="sr-Cyrl-CS"/>
        </w:rPr>
        <w:footnoteReference w:id="51"/>
      </w:r>
      <w:r w:rsidRPr="00C000D6">
        <w:rPr>
          <w:rFonts w:ascii="Garamond" w:hAnsi="Garamond"/>
          <w:w w:val="87"/>
          <w:lang w:val="sr-Cyrl-CS"/>
        </w:rPr>
        <w:t xml:space="preserve"> </w:t>
      </w:r>
      <w:r w:rsidRPr="00C000D6">
        <w:rPr>
          <w:rFonts w:ascii="Garamond" w:hAnsi="Garamond"/>
        </w:rPr>
        <w:t xml:space="preserve">učinioca krivičnog djela ne završava se u zavodskoj ustanovi, sa izdržavanjem izrečene kazne zatvora, već se nastavlja i poslije izdržane kazne - kada osuđeni izađe na slobodu. Tada se prema njemu primjenjuju mjere postpenalne pomoći, odnosno mjere koje mu pomažu da se brže, lakše i bezbolnije uključi u normalan društveni život. Po izlasku iz zavodske ustanove na slobodu, osuđeni nailazi </w:t>
      </w:r>
      <w:r w:rsidRPr="00C000D6">
        <w:rPr>
          <w:rFonts w:ascii="Garamond" w:hAnsi="Garamond"/>
        </w:rPr>
        <w:lastRenderedPageBreak/>
        <w:t>na brojne teškoće materijalne, socijalne, psihološke, stambene i zdravstvene prirode koje sam nije u mogućnosti da savlada, a pred iskušenjima, obeshrabren i razočaran - može da poklekne i da se vrati na put vršenja krivičnih djela. Da bi se spriječilo ponovno vraćanje takvog osuđenog na put kriminala, njemu se pružaju mjere pomoći koje se sastoje u moralnoj potpori da istraje u savladavanju teškoća i dobrom vladanju, te da izbjegne sva iskušenja i izazove. S druge strane, njemu se pruža pomoć: pronalaženjem zaposlenja ili smještaja, rješenjem stambenog problema, obezbjeđenjem ishrane i liječenja, sređivanjem porodičnih prilika, pružanjem materijalne pomoći, omogućavanjem započinjanja ili nastavljanja školovanja ili stručnog osposobljavanja i sl.</w:t>
      </w:r>
      <w:r w:rsidRPr="00C000D6">
        <w:rPr>
          <w:rStyle w:val="FootnoteReference"/>
          <w:rFonts w:ascii="Garamond" w:hAnsi="Garamond"/>
          <w:w w:val="87"/>
          <w:lang w:val="sr-Cyrl-CS"/>
        </w:rPr>
        <w:footnoteReference w:id="52"/>
      </w:r>
    </w:p>
    <w:p w:rsidR="00C713F2" w:rsidRPr="00C000D6" w:rsidRDefault="00C713F2" w:rsidP="00C713F2">
      <w:pPr>
        <w:spacing w:after="0" w:line="240" w:lineRule="auto"/>
        <w:ind w:firstLine="720"/>
        <w:jc w:val="both"/>
        <w:rPr>
          <w:rFonts w:ascii="Garamond" w:hAnsi="Garamond"/>
          <w:w w:val="87"/>
          <w:lang w:eastAsia="sr-Latn-CS"/>
        </w:rPr>
      </w:pPr>
    </w:p>
    <w:p w:rsidR="00C713F2" w:rsidRPr="00C713F2" w:rsidRDefault="00C713F2" w:rsidP="00C713F2">
      <w:pPr>
        <w:pStyle w:val="BodyText"/>
        <w:ind w:firstLine="720"/>
        <w:jc w:val="both"/>
        <w:rPr>
          <w:rFonts w:ascii="Garamond" w:hAnsi="Garamond"/>
          <w:b w:val="0"/>
          <w:sz w:val="22"/>
          <w:szCs w:val="22"/>
          <w:lang w:val="bs-Latn-BA"/>
        </w:rPr>
      </w:pPr>
      <w:r w:rsidRPr="00C713F2">
        <w:rPr>
          <w:rFonts w:ascii="Garamond" w:hAnsi="Garamond"/>
          <w:b w:val="0"/>
          <w:sz w:val="22"/>
          <w:szCs w:val="22"/>
        </w:rPr>
        <w:t>Prema članu 48 Zakona o izvršenju krivičnih sankcija, zavodska ustanova u kojoj se nalazi osuđeno lice je dužna prije otpuštanja takvog lica da utvrdi program pružanja pomoći nakon njegovog otpuštanja iz zavoda. U ostvarivanju ove pomoći zavod sarađuje sa Povjereničkom službom Uprave za izvršenje krivičnih sankcija, organom starateljstva (centrom za socijalni rad) prema mjestu prebivališta, odnosno boravišta osuđenog, organom policije i drugom odgovarajućom organizacijom ili udruženjem (čl. 56 i 57 Zakona o izvršenju vanzavodskih sankcija i mjera). U Republici Srbiji postpenalnu pomoć pružaju centri za socijalni rad kojima se osuđeno lice može i samo obratiti za pomoć. Moguće je da se organizuju u većim gradovima i posebna prihvatilišta za smještaj osuđenih lica po izlasku na slobodu, odnosno da se takva lica upošljavaju u određenim preduzećima, ustanovama i organizacijama gdje je njihov rad potreban. Ovim preduzećima se može omogućiti i posjeta zavodskim ustanovama - radi upoznavanja sa osuđenim  licima i njihovim potrebama, kao i mogućnostima za uposlenje.</w:t>
      </w:r>
      <w:r w:rsidRPr="00C713F2">
        <w:rPr>
          <w:rStyle w:val="FootnoteReference"/>
          <w:rFonts w:ascii="Garamond" w:hAnsi="Garamond"/>
          <w:b w:val="0"/>
          <w:sz w:val="22"/>
          <w:szCs w:val="22"/>
        </w:rPr>
        <w:footnoteReference w:id="53"/>
      </w:r>
      <w:r w:rsidRPr="00C713F2">
        <w:rPr>
          <w:rFonts w:ascii="Garamond" w:hAnsi="Garamond"/>
          <w:b w:val="0"/>
          <w:sz w:val="22"/>
          <w:szCs w:val="22"/>
        </w:rPr>
        <w:t xml:space="preserve"> </w:t>
      </w:r>
    </w:p>
    <w:p w:rsidR="001F239E" w:rsidRDefault="001F239E" w:rsidP="00C713F2">
      <w:pPr>
        <w:pStyle w:val="BodyText"/>
        <w:ind w:firstLine="720"/>
        <w:jc w:val="both"/>
        <w:rPr>
          <w:rFonts w:ascii="Garamond" w:hAnsi="Garamond"/>
          <w:b w:val="0"/>
          <w:sz w:val="22"/>
          <w:szCs w:val="22"/>
        </w:rPr>
      </w:pPr>
    </w:p>
    <w:p w:rsidR="00C713F2" w:rsidRPr="00C713F2" w:rsidRDefault="00C713F2" w:rsidP="00C713F2">
      <w:pPr>
        <w:pStyle w:val="BodyText"/>
        <w:ind w:firstLine="720"/>
        <w:jc w:val="both"/>
        <w:rPr>
          <w:rFonts w:ascii="Garamond" w:hAnsi="Garamond"/>
          <w:b w:val="0"/>
          <w:sz w:val="22"/>
          <w:szCs w:val="22"/>
          <w:lang w:val="bs-Latn-BA"/>
        </w:rPr>
      </w:pPr>
      <w:r w:rsidRPr="00C713F2">
        <w:rPr>
          <w:rFonts w:ascii="Garamond" w:hAnsi="Garamond"/>
          <w:b w:val="0"/>
          <w:sz w:val="22"/>
          <w:szCs w:val="22"/>
        </w:rPr>
        <w:t>Zakon  o  izvršenju  vanzavodskih  sankcija  i  mjera predviđa poseban postupak za pružanje pomoći licu poslije izvršenja izrečene kazne zatvora, kao krivične sankcije institucionalnog karaktera. Prema članu 56 ovog zakona, ako služba za tretman Uprave za izvršenje krivičnih sankcija procijeni da postoji potreba za pružanjem pomoći osuđenom licu nakon izlaska sa izvršenja izrečene kazne zatvora ili ako sam osuđeni zatraži takvu pomoć - povjerenik najkasnije u roku od mjesec dana prije otpusta osuđenog lica započinje izradu programa pomoći. Prilikom izrade tog programa on sarađuje sa službom za tretman i osuđenim u zavodskoj ustanovi u kojoj se nalazi osuđeno lice.</w:t>
      </w:r>
    </w:p>
    <w:p w:rsidR="001F239E" w:rsidRDefault="001F239E" w:rsidP="00C713F2">
      <w:pPr>
        <w:spacing w:after="0" w:line="240" w:lineRule="auto"/>
        <w:ind w:firstLine="720"/>
        <w:jc w:val="both"/>
        <w:rPr>
          <w:rFonts w:ascii="Garamond" w:hAnsi="Garamond"/>
        </w:rPr>
      </w:pPr>
    </w:p>
    <w:p w:rsidR="00C713F2" w:rsidRPr="00C000D6" w:rsidRDefault="00C713F2" w:rsidP="00C713F2">
      <w:pPr>
        <w:spacing w:after="0" w:line="240" w:lineRule="auto"/>
        <w:ind w:firstLine="720"/>
        <w:jc w:val="both"/>
        <w:rPr>
          <w:rFonts w:ascii="Garamond" w:hAnsi="Garamond"/>
          <w:lang w:eastAsia="en-GB"/>
        </w:rPr>
      </w:pPr>
      <w:r w:rsidRPr="00C000D6">
        <w:rPr>
          <w:rFonts w:ascii="Garamond" w:hAnsi="Garamond"/>
        </w:rPr>
        <w:t xml:space="preserve">Program pomoći (član 57) je skup mjera i postupaka koje lice poslije izvršene kazne zatvora dobrovoljno prihvata, a koji se primjenjuje u cilju njegovog uključivanja u život na slobodi. Program pomoći se sastoji od više predviđenih mjera kao što su: 1) pružanje pomoći prilikom pronalaženja smještaja i ishrane, 2) pružanje pomoći u ostvarivanju prava na zdravstvenu i socijalnu zaštitu, 3) davanje savjeta u cilju usklađivanja porodičnih odnosa, 4) pružanje podrške i pomoći prilikom pronalaženja zaposlenja, odnosno dovršavanja školovanja ili stručnog osposobljavanja, 5) uspostavljanje saradnje sa nadležnim centrom za socijalni rad u cilju davanja novčane podrške za podmirivanje najnužnijih potreba, 6) pružanje podrške i pomoći u uzdržavanju od upotrebe opojnih droga i alkohola i 7) pružanje drugih oblika pomoći i podrške. Primjena ovog programa se obustavlja ako lice prema kome se on sprovodi ne sarađuje sa povjerenikom. </w:t>
      </w:r>
    </w:p>
    <w:p w:rsidR="00C713F2" w:rsidRPr="00C000D6" w:rsidRDefault="00C713F2" w:rsidP="00C713F2">
      <w:pPr>
        <w:spacing w:after="0" w:line="240" w:lineRule="auto"/>
        <w:jc w:val="both"/>
        <w:rPr>
          <w:rFonts w:ascii="Garamond" w:hAnsi="Garamond"/>
          <w:spacing w:val="-9"/>
          <w:lang w:val="sr-Cyrl-CS" w:eastAsia="sr-Latn-CS"/>
        </w:rPr>
      </w:pPr>
    </w:p>
    <w:p w:rsidR="00C713F2" w:rsidRPr="00C000D6" w:rsidRDefault="00C713F2" w:rsidP="00C713F2">
      <w:pPr>
        <w:spacing w:after="0" w:line="240" w:lineRule="auto"/>
        <w:ind w:left="709" w:hanging="283"/>
        <w:rPr>
          <w:rFonts w:ascii="Garamond" w:hAnsi="Garamond"/>
          <w:b/>
          <w:spacing w:val="-9"/>
          <w:lang w:val="sl-SI" w:eastAsia="sr-Latn-CS"/>
        </w:rPr>
      </w:pPr>
      <w:r w:rsidRPr="00C000D6">
        <w:rPr>
          <w:rFonts w:ascii="Garamond" w:hAnsi="Garamond"/>
          <w:b/>
          <w:spacing w:val="-9"/>
          <w:lang w:val="sl-SI" w:eastAsia="sr-Latn-CS"/>
        </w:rPr>
        <w:t xml:space="preserve">6. </w:t>
      </w:r>
      <w:r w:rsidRPr="00C000D6">
        <w:rPr>
          <w:rFonts w:ascii="Garamond" w:hAnsi="Garamond"/>
          <w:b/>
          <w:spacing w:val="-9"/>
          <w:lang w:val="sr-Cyrl-CS" w:eastAsia="sr-Latn-CS"/>
        </w:rPr>
        <w:t>Zaklj</w:t>
      </w:r>
      <w:r w:rsidRPr="00C000D6">
        <w:rPr>
          <w:rFonts w:ascii="Garamond" w:hAnsi="Garamond"/>
          <w:b/>
        </w:rPr>
        <w:t>učak</w:t>
      </w:r>
    </w:p>
    <w:p w:rsidR="00C713F2" w:rsidRPr="00C000D6" w:rsidRDefault="00C713F2" w:rsidP="00C713F2">
      <w:pPr>
        <w:pStyle w:val="Clan"/>
        <w:spacing w:before="0" w:after="0"/>
        <w:rPr>
          <w:rFonts w:ascii="Garamond" w:hAnsi="Garamond" w:cs="Times New Roman"/>
          <w:sz w:val="22"/>
          <w:szCs w:val="22"/>
          <w:lang w:val="sl-SI" w:eastAsia="sr-Latn-CS"/>
        </w:rPr>
      </w:pPr>
    </w:p>
    <w:p w:rsidR="00C713F2" w:rsidRPr="00C000D6" w:rsidRDefault="00C713F2" w:rsidP="00C713F2">
      <w:pPr>
        <w:pStyle w:val="Clan"/>
        <w:spacing w:before="0" w:after="0"/>
        <w:ind w:firstLine="720"/>
        <w:jc w:val="both"/>
        <w:rPr>
          <w:rFonts w:ascii="Garamond" w:hAnsi="Garamond" w:cs="Times New Roman"/>
          <w:b w:val="0"/>
          <w:bCs w:val="0"/>
          <w:sz w:val="22"/>
          <w:szCs w:val="22"/>
          <w:lang w:val="bs-Latn-BA" w:eastAsia="sr-Latn-CS"/>
        </w:rPr>
      </w:pPr>
      <w:r w:rsidRPr="00C000D6">
        <w:rPr>
          <w:rFonts w:ascii="Garamond" w:hAnsi="Garamond" w:cs="Times New Roman"/>
          <w:b w:val="0"/>
          <w:bCs w:val="0"/>
          <w:sz w:val="22"/>
          <w:szCs w:val="22"/>
          <w:lang w:val="sr-Cyrl-CS" w:eastAsia="sr-Latn-CS"/>
        </w:rPr>
        <w:t>Noveliranjem K</w:t>
      </w:r>
      <w:r w:rsidRPr="00C000D6">
        <w:rPr>
          <w:rFonts w:ascii="Garamond" w:hAnsi="Garamond" w:cs="Times New Roman"/>
          <w:b w:val="0"/>
          <w:bCs w:val="0"/>
          <w:sz w:val="22"/>
          <w:szCs w:val="22"/>
          <w:lang w:eastAsia="sr-Latn-CS"/>
        </w:rPr>
        <w:t>Z</w:t>
      </w:r>
      <w:r w:rsidRPr="00C000D6">
        <w:rPr>
          <w:rFonts w:ascii="Garamond" w:hAnsi="Garamond" w:cs="Times New Roman"/>
          <w:b w:val="0"/>
          <w:bCs w:val="0"/>
          <w:sz w:val="22"/>
          <w:szCs w:val="22"/>
          <w:lang w:val="sr-Cyrl-CS" w:eastAsia="sr-Latn-CS"/>
        </w:rPr>
        <w:t xml:space="preserve"> 2009. i 2012. godine, a posebno donošenjem Zakona o izvršenju vanzavodskih sankcija i m</w:t>
      </w:r>
      <w:r w:rsidRPr="00C000D6">
        <w:rPr>
          <w:rFonts w:ascii="Garamond" w:hAnsi="Garamond" w:cs="Times New Roman"/>
          <w:b w:val="0"/>
          <w:bCs w:val="0"/>
          <w:sz w:val="22"/>
          <w:szCs w:val="22"/>
          <w:lang w:eastAsia="sr-Latn-CS"/>
        </w:rPr>
        <w:t>j</w:t>
      </w:r>
      <w:r w:rsidRPr="00C000D6">
        <w:rPr>
          <w:rFonts w:ascii="Garamond" w:hAnsi="Garamond" w:cs="Times New Roman"/>
          <w:b w:val="0"/>
          <w:bCs w:val="0"/>
          <w:sz w:val="22"/>
          <w:szCs w:val="22"/>
          <w:lang w:val="sr-Cyrl-CS" w:eastAsia="sr-Latn-CS"/>
        </w:rPr>
        <w:t>era 2014. godine</w:t>
      </w:r>
      <w:r w:rsidRPr="00C000D6">
        <w:rPr>
          <w:rFonts w:ascii="Garamond" w:hAnsi="Garamond" w:cs="Times New Roman"/>
          <w:b w:val="0"/>
          <w:bCs w:val="0"/>
          <w:sz w:val="22"/>
          <w:szCs w:val="22"/>
          <w:lang w:eastAsia="sr-Latn-CS"/>
        </w:rPr>
        <w:t>,</w:t>
      </w:r>
      <w:r w:rsidRPr="00C000D6">
        <w:rPr>
          <w:rFonts w:ascii="Garamond" w:hAnsi="Garamond" w:cs="Times New Roman"/>
          <w:b w:val="0"/>
          <w:bCs w:val="0"/>
          <w:sz w:val="22"/>
          <w:szCs w:val="22"/>
          <w:lang w:val="sr-Cyrl-CS" w:eastAsia="sr-Latn-CS"/>
        </w:rPr>
        <w:t xml:space="preserve"> Republika Srbija je u potpunosti implementirala evropske standarde u oblasti izvršenja uslovnog otpusta kao specifične faze u procesu izvršenja izrečene krivične sankcije institucionalnog (zavodskog) karaktera koji su inaugurisani odredbama Evropske konvencije o  o nadzoru nad uslovno osuđenim ili uslovno oslobođenim licima iz 1964. godine. Na ovaj način je u potpunosti ostvaren cilj prim</w:t>
      </w:r>
      <w:r w:rsidRPr="00C000D6">
        <w:rPr>
          <w:rFonts w:ascii="Garamond" w:hAnsi="Garamond" w:cs="Times New Roman"/>
          <w:b w:val="0"/>
          <w:bCs w:val="0"/>
          <w:sz w:val="22"/>
          <w:szCs w:val="22"/>
          <w:lang w:eastAsia="sr-Latn-CS"/>
        </w:rPr>
        <w:t>j</w:t>
      </w:r>
      <w:r w:rsidRPr="00C000D6">
        <w:rPr>
          <w:rFonts w:ascii="Garamond" w:hAnsi="Garamond" w:cs="Times New Roman"/>
          <w:b w:val="0"/>
          <w:bCs w:val="0"/>
          <w:sz w:val="22"/>
          <w:szCs w:val="22"/>
          <w:lang w:val="sr-Cyrl-CS" w:eastAsia="sr-Latn-CS"/>
        </w:rPr>
        <w:t>ene krivičnih sankcija – uticanje na osuđenog učinioca krivičnog d</w:t>
      </w:r>
      <w:r w:rsidRPr="00C000D6">
        <w:rPr>
          <w:rFonts w:ascii="Garamond" w:hAnsi="Garamond" w:cs="Times New Roman"/>
          <w:b w:val="0"/>
          <w:bCs w:val="0"/>
          <w:sz w:val="22"/>
          <w:szCs w:val="22"/>
          <w:lang w:eastAsia="sr-Latn-CS"/>
        </w:rPr>
        <w:t>j</w:t>
      </w:r>
      <w:r w:rsidRPr="00C000D6">
        <w:rPr>
          <w:rFonts w:ascii="Garamond" w:hAnsi="Garamond" w:cs="Times New Roman"/>
          <w:b w:val="0"/>
          <w:bCs w:val="0"/>
          <w:sz w:val="22"/>
          <w:szCs w:val="22"/>
          <w:lang w:val="sr-Cyrl-CS" w:eastAsia="sr-Latn-CS"/>
        </w:rPr>
        <w:t>ela da više ne ponovi krivično d</w:t>
      </w:r>
      <w:r w:rsidRPr="00C000D6">
        <w:rPr>
          <w:rFonts w:ascii="Garamond" w:hAnsi="Garamond" w:cs="Times New Roman"/>
          <w:b w:val="0"/>
          <w:bCs w:val="0"/>
          <w:sz w:val="22"/>
          <w:szCs w:val="22"/>
          <w:lang w:eastAsia="sr-Latn-CS"/>
        </w:rPr>
        <w:t>j</w:t>
      </w:r>
      <w:r w:rsidRPr="00C000D6">
        <w:rPr>
          <w:rFonts w:ascii="Garamond" w:hAnsi="Garamond" w:cs="Times New Roman"/>
          <w:b w:val="0"/>
          <w:bCs w:val="0"/>
          <w:sz w:val="22"/>
          <w:szCs w:val="22"/>
          <w:lang w:val="sr-Cyrl-CS" w:eastAsia="sr-Latn-CS"/>
        </w:rPr>
        <w:t>elo, odnosno uticanje na njegovo kasnije ponašanje i resocijalizacija njegove ličnosti. S druge strane, na ovaj način je pojačan sistem zaštite ljudskih prava i sloboda osuđenih lica koji svojim ponašanjem, zalaganjem i radom za vr</w:t>
      </w:r>
      <w:r w:rsidRPr="00C000D6">
        <w:rPr>
          <w:rFonts w:ascii="Garamond" w:hAnsi="Garamond" w:cs="Times New Roman"/>
          <w:b w:val="0"/>
          <w:bCs w:val="0"/>
          <w:sz w:val="22"/>
          <w:szCs w:val="22"/>
          <w:lang w:eastAsia="sr-Latn-CS"/>
        </w:rPr>
        <w:t>ij</w:t>
      </w:r>
      <w:r w:rsidRPr="00C000D6">
        <w:rPr>
          <w:rFonts w:ascii="Garamond" w:hAnsi="Garamond" w:cs="Times New Roman"/>
          <w:b w:val="0"/>
          <w:bCs w:val="0"/>
          <w:sz w:val="22"/>
          <w:szCs w:val="22"/>
          <w:lang w:val="sr-Cyrl-CS" w:eastAsia="sr-Latn-CS"/>
        </w:rPr>
        <w:t xml:space="preserve">eme izvršenja izrečenih krivičnih sankcija zavodskog karaktera, u </w:t>
      </w:r>
      <w:r w:rsidRPr="00C000D6">
        <w:rPr>
          <w:rFonts w:ascii="Garamond" w:hAnsi="Garamond" w:cs="Times New Roman"/>
          <w:b w:val="0"/>
          <w:bCs w:val="0"/>
          <w:sz w:val="22"/>
          <w:szCs w:val="22"/>
          <w:lang w:val="sr-Cyrl-CS" w:eastAsia="sr-Latn-CS"/>
        </w:rPr>
        <w:lastRenderedPageBreak/>
        <w:t>prvom redu kazne zatvora, zasluže da na slobodi dočekaju efektivno okončanje izrečene kazne ili druge sankcije ove vrste. Sve to treba da učvrsti pravni poredak i pov</w:t>
      </w:r>
      <w:r w:rsidRPr="00C000D6">
        <w:rPr>
          <w:rFonts w:ascii="Garamond" w:hAnsi="Garamond" w:cs="Times New Roman"/>
          <w:b w:val="0"/>
          <w:bCs w:val="0"/>
          <w:sz w:val="22"/>
          <w:szCs w:val="22"/>
          <w:lang w:eastAsia="sr-Latn-CS"/>
        </w:rPr>
        <w:t>j</w:t>
      </w:r>
      <w:r w:rsidRPr="00C000D6">
        <w:rPr>
          <w:rFonts w:ascii="Garamond" w:hAnsi="Garamond" w:cs="Times New Roman"/>
          <w:b w:val="0"/>
          <w:bCs w:val="0"/>
          <w:sz w:val="22"/>
          <w:szCs w:val="22"/>
          <w:lang w:val="sr-Cyrl-CS" w:eastAsia="sr-Latn-CS"/>
        </w:rPr>
        <w:t xml:space="preserve">erenje građana u pravnu državu i vladavinu prava. </w:t>
      </w:r>
    </w:p>
    <w:p w:rsidR="00C713F2" w:rsidRPr="00C000D6" w:rsidRDefault="00C713F2" w:rsidP="00C713F2">
      <w:pPr>
        <w:pStyle w:val="Clan"/>
        <w:spacing w:before="0" w:after="0"/>
        <w:ind w:firstLine="720"/>
        <w:jc w:val="both"/>
        <w:rPr>
          <w:rFonts w:ascii="Garamond" w:hAnsi="Garamond" w:cs="Times New Roman"/>
          <w:b w:val="0"/>
          <w:bCs w:val="0"/>
          <w:sz w:val="22"/>
          <w:szCs w:val="22"/>
          <w:lang w:val="bs-Latn-BA" w:eastAsia="sr-Latn-CS"/>
        </w:rPr>
      </w:pPr>
    </w:p>
    <w:p w:rsidR="00C713F2" w:rsidRPr="00C713F2" w:rsidRDefault="00C713F2" w:rsidP="00C713F2">
      <w:pPr>
        <w:pStyle w:val="FootnoteText"/>
        <w:ind w:left="709" w:hanging="283"/>
        <w:rPr>
          <w:rFonts w:ascii="Garamond" w:hAnsi="Garamond"/>
          <w:b/>
          <w:bCs/>
          <w:sz w:val="22"/>
          <w:szCs w:val="22"/>
          <w:lang w:val="sl-SI"/>
        </w:rPr>
      </w:pPr>
      <w:r w:rsidRPr="00C713F2">
        <w:rPr>
          <w:rFonts w:ascii="Garamond" w:hAnsi="Garamond"/>
          <w:b/>
          <w:sz w:val="22"/>
          <w:szCs w:val="22"/>
          <w:lang w:val="sl-SI"/>
        </w:rPr>
        <w:t>7. Literatura</w:t>
      </w:r>
    </w:p>
    <w:p w:rsidR="00C713F2" w:rsidRPr="00C000D6" w:rsidRDefault="00C713F2" w:rsidP="00C713F2">
      <w:pPr>
        <w:pStyle w:val="FootnoteText"/>
        <w:ind w:left="709" w:hanging="283"/>
        <w:rPr>
          <w:rFonts w:ascii="Garamond" w:hAnsi="Garamond"/>
          <w:bCs/>
          <w:sz w:val="22"/>
          <w:szCs w:val="22"/>
          <w:lang w:val="sl-SI"/>
        </w:rPr>
      </w:pPr>
    </w:p>
    <w:p w:rsidR="00C713F2" w:rsidRPr="00C000D6" w:rsidRDefault="00C713F2" w:rsidP="00C713F2">
      <w:pPr>
        <w:pStyle w:val="FootnoteText"/>
        <w:widowControl w:val="0"/>
        <w:autoSpaceDE w:val="0"/>
        <w:autoSpaceDN w:val="0"/>
        <w:adjustRightInd w:val="0"/>
        <w:spacing w:after="240"/>
        <w:jc w:val="both"/>
        <w:rPr>
          <w:rFonts w:ascii="Garamond" w:hAnsi="Garamond"/>
          <w:b/>
          <w:bCs/>
          <w:sz w:val="22"/>
          <w:szCs w:val="22"/>
        </w:rPr>
      </w:pPr>
      <w:r w:rsidRPr="00C000D6">
        <w:rPr>
          <w:rFonts w:ascii="Garamond" w:hAnsi="Garamond"/>
          <w:sz w:val="22"/>
          <w:szCs w:val="22"/>
          <w:lang w:val="sr-Cyrl-CS"/>
        </w:rPr>
        <w:t>Babić</w:t>
      </w:r>
      <w:r w:rsidRPr="00C000D6">
        <w:rPr>
          <w:rFonts w:ascii="Garamond" w:hAnsi="Garamond"/>
          <w:sz w:val="22"/>
          <w:szCs w:val="22"/>
        </w:rPr>
        <w:t>,</w:t>
      </w:r>
      <w:r w:rsidRPr="00C000D6">
        <w:rPr>
          <w:rFonts w:ascii="Garamond" w:hAnsi="Garamond"/>
          <w:sz w:val="22"/>
          <w:szCs w:val="22"/>
          <w:lang w:val="sr-Cyrl-CS"/>
        </w:rPr>
        <w:t xml:space="preserve"> M</w:t>
      </w:r>
      <w:r w:rsidRPr="00C000D6">
        <w:rPr>
          <w:rFonts w:ascii="Garamond" w:hAnsi="Garamond"/>
          <w:sz w:val="22"/>
          <w:szCs w:val="22"/>
        </w:rPr>
        <w:t>.</w:t>
      </w:r>
      <w:r w:rsidRPr="00C000D6">
        <w:rPr>
          <w:rFonts w:ascii="Garamond" w:hAnsi="Garamond"/>
          <w:sz w:val="22"/>
          <w:szCs w:val="22"/>
          <w:lang w:val="sr-Cyrl-CS"/>
        </w:rPr>
        <w:t>, Marković</w:t>
      </w:r>
      <w:r w:rsidRPr="00C000D6">
        <w:rPr>
          <w:rFonts w:ascii="Garamond" w:hAnsi="Garamond"/>
          <w:sz w:val="22"/>
          <w:szCs w:val="22"/>
        </w:rPr>
        <w:t>,</w:t>
      </w:r>
      <w:r w:rsidRPr="00C000D6">
        <w:rPr>
          <w:rFonts w:ascii="Garamond" w:hAnsi="Garamond"/>
          <w:sz w:val="22"/>
          <w:szCs w:val="22"/>
          <w:lang w:val="sr-Cyrl-CS"/>
        </w:rPr>
        <w:t xml:space="preserve"> I</w:t>
      </w:r>
      <w:r w:rsidRPr="00C000D6">
        <w:rPr>
          <w:rFonts w:ascii="Garamond" w:hAnsi="Garamond"/>
          <w:sz w:val="22"/>
          <w:szCs w:val="22"/>
        </w:rPr>
        <w:t>. (2008).</w:t>
      </w:r>
      <w:r w:rsidRPr="00C000D6">
        <w:rPr>
          <w:rFonts w:ascii="Garamond" w:hAnsi="Garamond"/>
          <w:sz w:val="22"/>
          <w:szCs w:val="22"/>
          <w:lang w:val="sr-Cyrl-CS"/>
        </w:rPr>
        <w:t xml:space="preserve"> </w:t>
      </w:r>
      <w:r w:rsidRPr="00C000D6">
        <w:rPr>
          <w:rFonts w:ascii="Garamond" w:hAnsi="Garamond"/>
          <w:i/>
          <w:iCs/>
          <w:sz w:val="22"/>
          <w:szCs w:val="22"/>
          <w:lang w:val="sr-Cyrl-CS"/>
        </w:rPr>
        <w:t>Krivično pravo, Opšti d</w:t>
      </w:r>
      <w:r w:rsidRPr="00C000D6">
        <w:rPr>
          <w:rFonts w:ascii="Garamond" w:hAnsi="Garamond"/>
          <w:i/>
          <w:iCs/>
          <w:sz w:val="22"/>
          <w:szCs w:val="22"/>
        </w:rPr>
        <w:t>i</w:t>
      </w:r>
      <w:r w:rsidRPr="00C000D6">
        <w:rPr>
          <w:rFonts w:ascii="Garamond" w:hAnsi="Garamond"/>
          <w:i/>
          <w:iCs/>
          <w:sz w:val="22"/>
          <w:szCs w:val="22"/>
          <w:lang w:val="sr-Cyrl-CS"/>
        </w:rPr>
        <w:t>o</w:t>
      </w:r>
      <w:r w:rsidRPr="00C000D6">
        <w:rPr>
          <w:rFonts w:ascii="Garamond" w:hAnsi="Garamond"/>
          <w:sz w:val="22"/>
          <w:szCs w:val="22"/>
        </w:rPr>
        <w:t>.</w:t>
      </w:r>
      <w:r w:rsidRPr="00C000D6">
        <w:rPr>
          <w:rFonts w:ascii="Garamond" w:hAnsi="Garamond"/>
          <w:sz w:val="22"/>
          <w:szCs w:val="22"/>
          <w:lang w:val="sr-Cyrl-CS"/>
        </w:rPr>
        <w:t xml:space="preserve"> Banja Luka</w:t>
      </w:r>
      <w:r w:rsidRPr="00C000D6">
        <w:rPr>
          <w:rFonts w:ascii="Garamond" w:hAnsi="Garamond"/>
          <w:sz w:val="22"/>
          <w:szCs w:val="22"/>
        </w:rPr>
        <w:t xml:space="preserve">: </w:t>
      </w:r>
      <w:r w:rsidRPr="00C000D6">
        <w:rPr>
          <w:rFonts w:ascii="Garamond" w:hAnsi="Garamond"/>
          <w:sz w:val="22"/>
          <w:szCs w:val="22"/>
          <w:lang w:val="sr-Cyrl-CS"/>
        </w:rPr>
        <w:t>Pravni fakultet</w:t>
      </w:r>
      <w:r w:rsidRPr="00C000D6">
        <w:rPr>
          <w:rFonts w:ascii="Garamond" w:hAnsi="Garamond"/>
          <w:sz w:val="22"/>
          <w:szCs w:val="22"/>
        </w:rPr>
        <w:t>.</w:t>
      </w:r>
    </w:p>
    <w:p w:rsidR="00C713F2" w:rsidRPr="00C000D6" w:rsidRDefault="00C713F2" w:rsidP="00C713F2">
      <w:pPr>
        <w:pStyle w:val="FootnoteText"/>
        <w:widowControl w:val="0"/>
        <w:autoSpaceDE w:val="0"/>
        <w:autoSpaceDN w:val="0"/>
        <w:adjustRightInd w:val="0"/>
        <w:spacing w:after="240"/>
        <w:rPr>
          <w:rFonts w:ascii="Garamond" w:hAnsi="Garamond"/>
          <w:b/>
          <w:bCs/>
          <w:sz w:val="22"/>
          <w:szCs w:val="22"/>
        </w:rPr>
      </w:pPr>
      <w:r w:rsidRPr="00C000D6">
        <w:rPr>
          <w:rFonts w:ascii="Garamond" w:hAnsi="Garamond"/>
          <w:sz w:val="22"/>
          <w:szCs w:val="22"/>
          <w:lang w:val="sr-Cyrl-CS"/>
        </w:rPr>
        <w:t>Čejović</w:t>
      </w:r>
      <w:r w:rsidRPr="00C000D6">
        <w:rPr>
          <w:rFonts w:ascii="Garamond" w:hAnsi="Garamond"/>
          <w:sz w:val="22"/>
          <w:szCs w:val="22"/>
        </w:rPr>
        <w:t>,</w:t>
      </w:r>
      <w:r w:rsidRPr="00C000D6">
        <w:rPr>
          <w:rFonts w:ascii="Garamond" w:hAnsi="Garamond"/>
          <w:sz w:val="22"/>
          <w:szCs w:val="22"/>
          <w:lang w:val="sr-Cyrl-CS"/>
        </w:rPr>
        <w:t xml:space="preserve"> B</w:t>
      </w:r>
      <w:r w:rsidRPr="00C000D6">
        <w:rPr>
          <w:rFonts w:ascii="Garamond" w:hAnsi="Garamond"/>
          <w:sz w:val="22"/>
          <w:szCs w:val="22"/>
        </w:rPr>
        <w:t xml:space="preserve">. (2002). </w:t>
      </w:r>
      <w:r w:rsidRPr="00C000D6">
        <w:rPr>
          <w:rFonts w:ascii="Garamond" w:hAnsi="Garamond"/>
          <w:sz w:val="22"/>
          <w:szCs w:val="22"/>
          <w:lang w:val="sr-Cyrl-CS"/>
        </w:rPr>
        <w:t xml:space="preserve"> </w:t>
      </w:r>
      <w:r w:rsidRPr="00C000D6">
        <w:rPr>
          <w:rFonts w:ascii="Garamond" w:hAnsi="Garamond"/>
          <w:i/>
          <w:iCs/>
          <w:sz w:val="22"/>
          <w:szCs w:val="22"/>
          <w:lang w:val="sr-Cyrl-CS"/>
        </w:rPr>
        <w:t>Krivično pravo, Opšti d</w:t>
      </w:r>
      <w:r w:rsidRPr="00C000D6">
        <w:rPr>
          <w:rFonts w:ascii="Garamond" w:hAnsi="Garamond"/>
          <w:i/>
          <w:iCs/>
          <w:sz w:val="22"/>
          <w:szCs w:val="22"/>
        </w:rPr>
        <w:t>i</w:t>
      </w:r>
      <w:r w:rsidRPr="00C000D6">
        <w:rPr>
          <w:rFonts w:ascii="Garamond" w:hAnsi="Garamond"/>
          <w:i/>
          <w:iCs/>
          <w:sz w:val="22"/>
          <w:szCs w:val="22"/>
          <w:lang w:val="sr-Cyrl-CS"/>
        </w:rPr>
        <w:t>o</w:t>
      </w:r>
      <w:r w:rsidRPr="00C000D6">
        <w:rPr>
          <w:rFonts w:ascii="Garamond" w:hAnsi="Garamond"/>
          <w:sz w:val="22"/>
          <w:szCs w:val="22"/>
        </w:rPr>
        <w:t>.</w:t>
      </w:r>
      <w:r w:rsidRPr="00C000D6">
        <w:rPr>
          <w:rFonts w:ascii="Garamond" w:hAnsi="Garamond"/>
          <w:sz w:val="22"/>
          <w:szCs w:val="22"/>
          <w:lang w:val="sr-Cyrl-CS"/>
        </w:rPr>
        <w:t xml:space="preserve"> Beograd</w:t>
      </w:r>
      <w:r w:rsidRPr="00C000D6">
        <w:rPr>
          <w:rFonts w:ascii="Garamond" w:hAnsi="Garamond"/>
          <w:sz w:val="22"/>
          <w:szCs w:val="22"/>
        </w:rPr>
        <w:t>:</w:t>
      </w:r>
      <w:r w:rsidRPr="00C000D6">
        <w:rPr>
          <w:rFonts w:ascii="Garamond" w:hAnsi="Garamond"/>
          <w:sz w:val="22"/>
          <w:szCs w:val="22"/>
          <w:lang w:val="sr-Cyrl-CS"/>
        </w:rPr>
        <w:t xml:space="preserve"> </w:t>
      </w:r>
      <w:r w:rsidRPr="00C000D6">
        <w:rPr>
          <w:rFonts w:ascii="Garamond" w:hAnsi="Garamond"/>
          <w:sz w:val="22"/>
          <w:szCs w:val="22"/>
        </w:rPr>
        <w:t>„</w:t>
      </w:r>
      <w:r w:rsidRPr="00C000D6">
        <w:rPr>
          <w:rFonts w:ascii="Garamond" w:hAnsi="Garamond"/>
          <w:sz w:val="22"/>
          <w:szCs w:val="22"/>
          <w:lang w:val="sr-Cyrl-CS"/>
        </w:rPr>
        <w:t>Službeni list</w:t>
      </w:r>
      <w:r w:rsidRPr="00C000D6">
        <w:rPr>
          <w:rFonts w:ascii="Garamond" w:hAnsi="Garamond"/>
          <w:sz w:val="22"/>
          <w:szCs w:val="22"/>
        </w:rPr>
        <w:t>“.</w:t>
      </w:r>
    </w:p>
    <w:p w:rsidR="00C713F2" w:rsidRPr="00C000D6" w:rsidRDefault="00C713F2" w:rsidP="00C713F2">
      <w:pPr>
        <w:pStyle w:val="FootnoteText"/>
        <w:widowControl w:val="0"/>
        <w:autoSpaceDE w:val="0"/>
        <w:autoSpaceDN w:val="0"/>
        <w:adjustRightInd w:val="0"/>
        <w:spacing w:after="240"/>
        <w:jc w:val="both"/>
        <w:rPr>
          <w:rFonts w:ascii="Garamond" w:hAnsi="Garamond"/>
          <w:b/>
          <w:bCs/>
          <w:sz w:val="22"/>
          <w:szCs w:val="22"/>
          <w:lang w:val="sl-SI"/>
        </w:rPr>
      </w:pPr>
      <w:r w:rsidRPr="00C000D6">
        <w:rPr>
          <w:rFonts w:ascii="Garamond" w:hAnsi="Garamond"/>
          <w:sz w:val="22"/>
          <w:szCs w:val="22"/>
        </w:rPr>
        <w:t>Grozdanić</w:t>
      </w:r>
      <w:r w:rsidRPr="00C000D6">
        <w:rPr>
          <w:rFonts w:ascii="Garamond" w:hAnsi="Garamond"/>
          <w:sz w:val="22"/>
          <w:szCs w:val="22"/>
          <w:lang w:val="sr-Latn-CS"/>
        </w:rPr>
        <w:t>,</w:t>
      </w:r>
      <w:r w:rsidRPr="00C000D6">
        <w:rPr>
          <w:rFonts w:ascii="Garamond" w:hAnsi="Garamond"/>
          <w:sz w:val="22"/>
          <w:szCs w:val="22"/>
        </w:rPr>
        <w:t xml:space="preserve"> V</w:t>
      </w:r>
      <w:r w:rsidRPr="00C000D6">
        <w:rPr>
          <w:rFonts w:ascii="Garamond" w:hAnsi="Garamond"/>
          <w:sz w:val="22"/>
          <w:szCs w:val="22"/>
          <w:lang w:val="sr-Latn-CS"/>
        </w:rPr>
        <w:t>.</w:t>
      </w:r>
      <w:r w:rsidRPr="00C000D6">
        <w:rPr>
          <w:rFonts w:ascii="Garamond" w:hAnsi="Garamond"/>
          <w:sz w:val="22"/>
          <w:szCs w:val="22"/>
        </w:rPr>
        <w:t>, Škorić</w:t>
      </w:r>
      <w:r w:rsidRPr="00C000D6">
        <w:rPr>
          <w:rFonts w:ascii="Garamond" w:hAnsi="Garamond"/>
          <w:sz w:val="22"/>
          <w:szCs w:val="22"/>
          <w:lang w:val="sr-Latn-CS"/>
        </w:rPr>
        <w:t>,</w:t>
      </w:r>
      <w:r w:rsidRPr="00C000D6">
        <w:rPr>
          <w:rFonts w:ascii="Garamond" w:hAnsi="Garamond"/>
          <w:sz w:val="22"/>
          <w:szCs w:val="22"/>
        </w:rPr>
        <w:t xml:space="preserve"> M</w:t>
      </w:r>
      <w:r w:rsidRPr="00C000D6">
        <w:rPr>
          <w:rFonts w:ascii="Garamond" w:hAnsi="Garamond"/>
          <w:sz w:val="22"/>
          <w:szCs w:val="22"/>
          <w:lang w:val="sr-Latn-CS"/>
        </w:rPr>
        <w:t xml:space="preserve">., </w:t>
      </w:r>
      <w:r w:rsidRPr="00C000D6">
        <w:rPr>
          <w:rFonts w:ascii="Garamond" w:hAnsi="Garamond"/>
          <w:sz w:val="22"/>
          <w:szCs w:val="22"/>
        </w:rPr>
        <w:t>Martinović</w:t>
      </w:r>
      <w:r w:rsidRPr="00C000D6">
        <w:rPr>
          <w:rFonts w:ascii="Garamond" w:hAnsi="Garamond"/>
          <w:sz w:val="22"/>
          <w:szCs w:val="22"/>
          <w:lang w:val="sr-Latn-CS"/>
        </w:rPr>
        <w:t>,</w:t>
      </w:r>
      <w:r w:rsidRPr="00C000D6">
        <w:rPr>
          <w:rFonts w:ascii="Garamond" w:hAnsi="Garamond"/>
          <w:sz w:val="22"/>
          <w:szCs w:val="22"/>
        </w:rPr>
        <w:t xml:space="preserve"> I</w:t>
      </w:r>
      <w:r w:rsidRPr="00C000D6">
        <w:rPr>
          <w:rFonts w:ascii="Garamond" w:hAnsi="Garamond"/>
          <w:sz w:val="22"/>
          <w:szCs w:val="22"/>
          <w:lang w:val="sr-Latn-CS"/>
        </w:rPr>
        <w:t>. (2013).</w:t>
      </w:r>
      <w:r w:rsidRPr="00C000D6">
        <w:rPr>
          <w:rFonts w:ascii="Garamond" w:hAnsi="Garamond"/>
          <w:sz w:val="22"/>
          <w:szCs w:val="22"/>
        </w:rPr>
        <w:t xml:space="preserve"> </w:t>
      </w:r>
      <w:r w:rsidRPr="00C000D6">
        <w:rPr>
          <w:rFonts w:ascii="Garamond" w:hAnsi="Garamond"/>
          <w:i/>
          <w:iCs/>
          <w:sz w:val="22"/>
          <w:szCs w:val="22"/>
          <w:lang w:val="sr-Cyrl-CS"/>
        </w:rPr>
        <w:t>Ka</w:t>
      </w:r>
      <w:r w:rsidRPr="00C000D6">
        <w:rPr>
          <w:rFonts w:ascii="Garamond" w:hAnsi="Garamond"/>
          <w:i/>
          <w:iCs/>
          <w:sz w:val="22"/>
          <w:szCs w:val="22"/>
          <w:lang w:val="sl-SI"/>
        </w:rPr>
        <w:t xml:space="preserve">zneno pravo, Opšti dio. </w:t>
      </w:r>
      <w:r w:rsidRPr="00C000D6">
        <w:rPr>
          <w:rFonts w:ascii="Garamond" w:hAnsi="Garamond"/>
          <w:sz w:val="22"/>
          <w:szCs w:val="22"/>
          <w:lang w:val="sr-Cyrl-CS"/>
        </w:rPr>
        <w:t xml:space="preserve"> </w:t>
      </w:r>
      <w:r w:rsidRPr="00C000D6">
        <w:rPr>
          <w:rFonts w:ascii="Garamond" w:hAnsi="Garamond"/>
          <w:sz w:val="22"/>
          <w:szCs w:val="22"/>
          <w:lang w:val="sl-SI"/>
        </w:rPr>
        <w:t>Rijeka: Pravni fakultet.</w:t>
      </w:r>
    </w:p>
    <w:p w:rsidR="00C713F2" w:rsidRPr="00C000D6" w:rsidRDefault="00C713F2" w:rsidP="00C713F2">
      <w:pPr>
        <w:pStyle w:val="FootnoteText"/>
        <w:widowControl w:val="0"/>
        <w:autoSpaceDE w:val="0"/>
        <w:autoSpaceDN w:val="0"/>
        <w:adjustRightInd w:val="0"/>
        <w:spacing w:after="240"/>
        <w:rPr>
          <w:rFonts w:ascii="Garamond" w:hAnsi="Garamond"/>
          <w:b/>
          <w:bCs/>
          <w:sz w:val="22"/>
          <w:szCs w:val="22"/>
        </w:rPr>
      </w:pPr>
      <w:r w:rsidRPr="00C000D6">
        <w:rPr>
          <w:rFonts w:ascii="Garamond" w:hAnsi="Garamond"/>
          <w:sz w:val="22"/>
          <w:szCs w:val="22"/>
        </w:rPr>
        <w:t xml:space="preserve">Horvatić, Ž. (2003). </w:t>
      </w:r>
      <w:r w:rsidRPr="00C000D6">
        <w:rPr>
          <w:rFonts w:ascii="Garamond" w:hAnsi="Garamond"/>
          <w:i/>
          <w:iCs/>
          <w:sz w:val="22"/>
          <w:szCs w:val="22"/>
          <w:lang w:val="sr-Cyrl-CS"/>
        </w:rPr>
        <w:t>Ka</w:t>
      </w:r>
      <w:r w:rsidRPr="00C000D6">
        <w:rPr>
          <w:rFonts w:ascii="Garamond" w:hAnsi="Garamond"/>
          <w:i/>
          <w:iCs/>
          <w:sz w:val="22"/>
          <w:szCs w:val="22"/>
          <w:lang w:val="sl-SI"/>
        </w:rPr>
        <w:t xml:space="preserve">zneno pravo, Opšti dio. </w:t>
      </w:r>
      <w:r w:rsidRPr="00C000D6">
        <w:rPr>
          <w:rFonts w:ascii="Garamond" w:hAnsi="Garamond"/>
          <w:sz w:val="22"/>
          <w:szCs w:val="22"/>
          <w:lang w:val="sl-SI"/>
        </w:rPr>
        <w:t xml:space="preserve">Zagreb: Pravni fakultet. </w:t>
      </w:r>
    </w:p>
    <w:p w:rsidR="00C713F2" w:rsidRPr="00C000D6" w:rsidRDefault="00C713F2" w:rsidP="00C713F2">
      <w:pPr>
        <w:pStyle w:val="FootnoteText"/>
        <w:widowControl w:val="0"/>
        <w:autoSpaceDE w:val="0"/>
        <w:autoSpaceDN w:val="0"/>
        <w:adjustRightInd w:val="0"/>
        <w:spacing w:after="240"/>
        <w:jc w:val="both"/>
        <w:rPr>
          <w:rFonts w:ascii="Garamond" w:hAnsi="Garamond"/>
          <w:b/>
          <w:bCs/>
          <w:sz w:val="22"/>
          <w:szCs w:val="22"/>
        </w:rPr>
      </w:pPr>
      <w:r w:rsidRPr="00C000D6">
        <w:rPr>
          <w:rFonts w:ascii="Garamond" w:hAnsi="Garamond"/>
          <w:sz w:val="22"/>
          <w:szCs w:val="22"/>
          <w:lang w:val="sr-Cyrl-CS"/>
        </w:rPr>
        <w:t>Jovašević</w:t>
      </w:r>
      <w:r w:rsidRPr="00C000D6">
        <w:rPr>
          <w:rFonts w:ascii="Garamond" w:hAnsi="Garamond"/>
          <w:sz w:val="22"/>
          <w:szCs w:val="22"/>
        </w:rPr>
        <w:t>,</w:t>
      </w:r>
      <w:r w:rsidRPr="00C000D6">
        <w:rPr>
          <w:rFonts w:ascii="Garamond" w:hAnsi="Garamond"/>
          <w:sz w:val="22"/>
          <w:szCs w:val="22"/>
          <w:lang w:val="sr-Cyrl-CS"/>
        </w:rPr>
        <w:t xml:space="preserve"> D</w:t>
      </w:r>
      <w:r w:rsidRPr="00C000D6">
        <w:rPr>
          <w:rFonts w:ascii="Garamond" w:hAnsi="Garamond"/>
          <w:sz w:val="22"/>
          <w:szCs w:val="22"/>
        </w:rPr>
        <w:t>. (2003).</w:t>
      </w:r>
      <w:r w:rsidRPr="00C000D6">
        <w:rPr>
          <w:rFonts w:ascii="Garamond" w:hAnsi="Garamond"/>
          <w:sz w:val="22"/>
          <w:szCs w:val="22"/>
          <w:lang w:val="sr-Cyrl-CS"/>
        </w:rPr>
        <w:t xml:space="preserve"> </w:t>
      </w:r>
      <w:r w:rsidRPr="00C000D6">
        <w:rPr>
          <w:rFonts w:ascii="Garamond" w:hAnsi="Garamond"/>
          <w:i/>
          <w:iCs/>
          <w:sz w:val="22"/>
          <w:szCs w:val="22"/>
          <w:lang w:val="sr-Cyrl-CS"/>
        </w:rPr>
        <w:t>Komentar Krivičnog zakona Republike Srbije sa sudskom praksom</w:t>
      </w:r>
      <w:r w:rsidRPr="00C000D6">
        <w:rPr>
          <w:rFonts w:ascii="Garamond" w:hAnsi="Garamond"/>
          <w:sz w:val="22"/>
          <w:szCs w:val="22"/>
        </w:rPr>
        <w:t>.</w:t>
      </w:r>
      <w:r w:rsidRPr="00C000D6">
        <w:rPr>
          <w:rFonts w:ascii="Garamond" w:hAnsi="Garamond"/>
          <w:sz w:val="22"/>
          <w:szCs w:val="22"/>
          <w:lang w:val="sr-Cyrl-CS"/>
        </w:rPr>
        <w:t xml:space="preserve"> Beograd</w:t>
      </w:r>
      <w:r w:rsidRPr="00C000D6">
        <w:rPr>
          <w:rFonts w:ascii="Garamond" w:hAnsi="Garamond"/>
          <w:sz w:val="22"/>
          <w:szCs w:val="22"/>
        </w:rPr>
        <w:t>.</w:t>
      </w:r>
    </w:p>
    <w:p w:rsidR="00C713F2" w:rsidRPr="00C000D6" w:rsidRDefault="00C713F2" w:rsidP="00C713F2">
      <w:pPr>
        <w:pStyle w:val="FootnoteText"/>
        <w:widowControl w:val="0"/>
        <w:autoSpaceDE w:val="0"/>
        <w:autoSpaceDN w:val="0"/>
        <w:adjustRightInd w:val="0"/>
        <w:spacing w:after="240"/>
        <w:rPr>
          <w:rFonts w:ascii="Garamond" w:hAnsi="Garamond"/>
          <w:b/>
          <w:bCs/>
          <w:sz w:val="22"/>
          <w:szCs w:val="22"/>
          <w:lang w:val="sr-Latn-CS"/>
        </w:rPr>
      </w:pPr>
      <w:r w:rsidRPr="00C000D6">
        <w:rPr>
          <w:rFonts w:ascii="Garamond" w:hAnsi="Garamond"/>
          <w:sz w:val="22"/>
          <w:szCs w:val="22"/>
          <w:lang w:val="sr-Cyrl-CS"/>
        </w:rPr>
        <w:t>Jovašević,</w:t>
      </w:r>
      <w:r w:rsidRPr="00C000D6">
        <w:rPr>
          <w:rFonts w:ascii="Garamond" w:hAnsi="Garamond"/>
          <w:sz w:val="22"/>
          <w:szCs w:val="22"/>
        </w:rPr>
        <w:t xml:space="preserve"> D. (2010). </w:t>
      </w:r>
      <w:r w:rsidRPr="00C000D6">
        <w:rPr>
          <w:rFonts w:ascii="Garamond" w:hAnsi="Garamond"/>
          <w:sz w:val="22"/>
          <w:szCs w:val="22"/>
          <w:lang w:val="sr-Cyrl-CS"/>
        </w:rPr>
        <w:t xml:space="preserve"> </w:t>
      </w:r>
      <w:r w:rsidRPr="00C000D6">
        <w:rPr>
          <w:rFonts w:ascii="Garamond" w:hAnsi="Garamond"/>
          <w:i/>
          <w:iCs/>
          <w:sz w:val="22"/>
          <w:szCs w:val="22"/>
          <w:lang w:val="sr-Cyrl-CS"/>
        </w:rPr>
        <w:t>Krivično pravo, Opšti d</w:t>
      </w:r>
      <w:r w:rsidRPr="00C000D6">
        <w:rPr>
          <w:rFonts w:ascii="Garamond" w:hAnsi="Garamond"/>
          <w:i/>
          <w:iCs/>
          <w:sz w:val="22"/>
          <w:szCs w:val="22"/>
          <w:lang w:val="sr-Latn-CS"/>
        </w:rPr>
        <w:t>i</w:t>
      </w:r>
      <w:r w:rsidRPr="00C000D6">
        <w:rPr>
          <w:rFonts w:ascii="Garamond" w:hAnsi="Garamond"/>
          <w:i/>
          <w:iCs/>
          <w:sz w:val="22"/>
          <w:szCs w:val="22"/>
          <w:lang w:val="sr-Cyrl-CS"/>
        </w:rPr>
        <w:t>o</w:t>
      </w:r>
      <w:r w:rsidRPr="00C000D6">
        <w:rPr>
          <w:rFonts w:ascii="Garamond" w:hAnsi="Garamond"/>
          <w:sz w:val="22"/>
          <w:szCs w:val="22"/>
        </w:rPr>
        <w:t>.</w:t>
      </w:r>
      <w:r w:rsidRPr="00C000D6">
        <w:rPr>
          <w:rFonts w:ascii="Garamond" w:hAnsi="Garamond"/>
          <w:sz w:val="22"/>
          <w:szCs w:val="22"/>
          <w:lang w:val="sr-Cyrl-CS"/>
        </w:rPr>
        <w:t xml:space="preserve"> Beograd</w:t>
      </w:r>
      <w:r w:rsidRPr="00C000D6">
        <w:rPr>
          <w:rFonts w:ascii="Garamond" w:hAnsi="Garamond"/>
          <w:sz w:val="22"/>
          <w:szCs w:val="22"/>
          <w:lang w:val="sr-Latn-CS"/>
        </w:rPr>
        <w:t>:</w:t>
      </w:r>
      <w:r w:rsidRPr="00C000D6">
        <w:rPr>
          <w:rFonts w:ascii="Garamond" w:hAnsi="Garamond"/>
          <w:sz w:val="22"/>
          <w:szCs w:val="22"/>
          <w:lang w:val="sr-Cyrl-CS"/>
        </w:rPr>
        <w:t xml:space="preserve"> Nomos</w:t>
      </w:r>
      <w:r w:rsidRPr="00C000D6">
        <w:rPr>
          <w:rFonts w:ascii="Garamond" w:hAnsi="Garamond"/>
          <w:sz w:val="22"/>
          <w:szCs w:val="22"/>
          <w:lang w:val="sr-Latn-CS"/>
        </w:rPr>
        <w:t>.</w:t>
      </w:r>
    </w:p>
    <w:p w:rsidR="00C713F2" w:rsidRPr="00C000D6" w:rsidRDefault="00C713F2" w:rsidP="00C713F2">
      <w:pPr>
        <w:pStyle w:val="FootnoteText"/>
        <w:widowControl w:val="0"/>
        <w:autoSpaceDE w:val="0"/>
        <w:autoSpaceDN w:val="0"/>
        <w:adjustRightInd w:val="0"/>
        <w:spacing w:after="240"/>
        <w:jc w:val="both"/>
        <w:rPr>
          <w:rFonts w:ascii="Garamond" w:hAnsi="Garamond"/>
          <w:b/>
          <w:bCs/>
          <w:sz w:val="22"/>
          <w:szCs w:val="22"/>
        </w:rPr>
      </w:pPr>
      <w:r w:rsidRPr="00C000D6">
        <w:rPr>
          <w:rFonts w:ascii="Garamond" w:hAnsi="Garamond"/>
          <w:sz w:val="22"/>
          <w:szCs w:val="22"/>
          <w:lang w:val="sr-Cyrl-CS"/>
        </w:rPr>
        <w:t>Jovašević</w:t>
      </w:r>
      <w:r w:rsidRPr="00C000D6">
        <w:rPr>
          <w:rFonts w:ascii="Garamond" w:hAnsi="Garamond"/>
          <w:sz w:val="22"/>
          <w:szCs w:val="22"/>
        </w:rPr>
        <w:t>,</w:t>
      </w:r>
      <w:r w:rsidRPr="00C000D6">
        <w:rPr>
          <w:rFonts w:ascii="Garamond" w:hAnsi="Garamond"/>
          <w:sz w:val="22"/>
          <w:szCs w:val="22"/>
          <w:lang w:val="sr-Cyrl-CS"/>
        </w:rPr>
        <w:t xml:space="preserve"> D</w:t>
      </w:r>
      <w:r w:rsidRPr="00C000D6">
        <w:rPr>
          <w:rFonts w:ascii="Garamond" w:hAnsi="Garamond"/>
          <w:sz w:val="22"/>
          <w:szCs w:val="22"/>
        </w:rPr>
        <w:t>. (2012).</w:t>
      </w:r>
      <w:r w:rsidRPr="00C000D6">
        <w:rPr>
          <w:rFonts w:ascii="Garamond" w:hAnsi="Garamond"/>
          <w:sz w:val="22"/>
          <w:szCs w:val="22"/>
          <w:lang w:val="sr-Cyrl-CS"/>
        </w:rPr>
        <w:t xml:space="preserve"> </w:t>
      </w:r>
      <w:r w:rsidRPr="00C000D6">
        <w:rPr>
          <w:rFonts w:ascii="Garamond" w:hAnsi="Garamond"/>
          <w:i/>
          <w:iCs/>
          <w:sz w:val="22"/>
          <w:szCs w:val="22"/>
          <w:lang w:val="sr-Cyrl-CS"/>
        </w:rPr>
        <w:t>Organizovani kriminalitet – krivičnopravni aspekti</w:t>
      </w:r>
      <w:r w:rsidRPr="00C000D6">
        <w:rPr>
          <w:rFonts w:ascii="Garamond" w:hAnsi="Garamond"/>
          <w:i/>
          <w:iCs/>
          <w:sz w:val="22"/>
          <w:szCs w:val="22"/>
        </w:rPr>
        <w:t>.</w:t>
      </w:r>
      <w:r w:rsidRPr="00C000D6">
        <w:rPr>
          <w:rFonts w:ascii="Garamond" w:hAnsi="Garamond"/>
          <w:sz w:val="22"/>
          <w:szCs w:val="22"/>
          <w:lang w:val="sr-Cyrl-CS"/>
        </w:rPr>
        <w:t xml:space="preserve"> Niš</w:t>
      </w:r>
      <w:r w:rsidRPr="00C000D6">
        <w:rPr>
          <w:rFonts w:ascii="Garamond" w:hAnsi="Garamond"/>
          <w:sz w:val="22"/>
          <w:szCs w:val="22"/>
        </w:rPr>
        <w:t>:</w:t>
      </w:r>
      <w:r w:rsidRPr="00C000D6">
        <w:rPr>
          <w:rFonts w:ascii="Garamond" w:hAnsi="Garamond"/>
          <w:sz w:val="22"/>
          <w:szCs w:val="22"/>
          <w:lang w:val="sr-Cyrl-CS"/>
        </w:rPr>
        <w:t xml:space="preserve"> Sven</w:t>
      </w:r>
      <w:r w:rsidRPr="00C000D6">
        <w:rPr>
          <w:rFonts w:ascii="Garamond" w:hAnsi="Garamond"/>
          <w:sz w:val="22"/>
          <w:szCs w:val="22"/>
        </w:rPr>
        <w:t>.</w:t>
      </w:r>
    </w:p>
    <w:p w:rsidR="00C713F2" w:rsidRPr="00C000D6" w:rsidRDefault="00C713F2" w:rsidP="00C713F2">
      <w:pPr>
        <w:pStyle w:val="FootnoteText"/>
        <w:widowControl w:val="0"/>
        <w:autoSpaceDE w:val="0"/>
        <w:autoSpaceDN w:val="0"/>
        <w:adjustRightInd w:val="0"/>
        <w:spacing w:after="240"/>
        <w:jc w:val="both"/>
        <w:rPr>
          <w:rFonts w:ascii="Garamond" w:hAnsi="Garamond"/>
          <w:b/>
          <w:bCs/>
          <w:sz w:val="22"/>
          <w:szCs w:val="22"/>
        </w:rPr>
      </w:pPr>
      <w:r w:rsidRPr="00C000D6">
        <w:rPr>
          <w:rFonts w:ascii="Garamond" w:hAnsi="Garamond"/>
          <w:sz w:val="22"/>
          <w:szCs w:val="22"/>
          <w:lang w:val="sr-Cyrl-CS"/>
        </w:rPr>
        <w:t>Jovašević</w:t>
      </w:r>
      <w:r w:rsidRPr="00C000D6">
        <w:rPr>
          <w:rFonts w:ascii="Garamond" w:hAnsi="Garamond"/>
          <w:sz w:val="22"/>
          <w:szCs w:val="22"/>
        </w:rPr>
        <w:t>,</w:t>
      </w:r>
      <w:r w:rsidRPr="00C000D6">
        <w:rPr>
          <w:rFonts w:ascii="Garamond" w:hAnsi="Garamond"/>
          <w:sz w:val="22"/>
          <w:szCs w:val="22"/>
          <w:lang w:val="sr-Cyrl-CS"/>
        </w:rPr>
        <w:t xml:space="preserve"> D</w:t>
      </w:r>
      <w:r w:rsidRPr="00C000D6">
        <w:rPr>
          <w:rFonts w:ascii="Garamond" w:hAnsi="Garamond"/>
          <w:sz w:val="22"/>
          <w:szCs w:val="22"/>
        </w:rPr>
        <w:t>. (2013).</w:t>
      </w:r>
      <w:r w:rsidRPr="00C000D6">
        <w:rPr>
          <w:rFonts w:ascii="Garamond" w:hAnsi="Garamond"/>
          <w:sz w:val="22"/>
          <w:szCs w:val="22"/>
          <w:lang w:val="sr-Cyrl-CS"/>
        </w:rPr>
        <w:t xml:space="preserve"> </w:t>
      </w:r>
      <w:r w:rsidRPr="00C000D6">
        <w:rPr>
          <w:rFonts w:ascii="Garamond" w:hAnsi="Garamond"/>
          <w:i/>
          <w:iCs/>
          <w:sz w:val="22"/>
          <w:szCs w:val="22"/>
          <w:lang w:val="sr-Cyrl-CS"/>
        </w:rPr>
        <w:t>Praktikum za krivično pravo, Opšti d</w:t>
      </w:r>
      <w:r w:rsidRPr="00C000D6">
        <w:rPr>
          <w:rFonts w:ascii="Garamond" w:hAnsi="Garamond"/>
          <w:i/>
          <w:iCs/>
          <w:sz w:val="22"/>
          <w:szCs w:val="22"/>
        </w:rPr>
        <w:t>i</w:t>
      </w:r>
      <w:r w:rsidRPr="00C000D6">
        <w:rPr>
          <w:rFonts w:ascii="Garamond" w:hAnsi="Garamond"/>
          <w:i/>
          <w:iCs/>
          <w:sz w:val="22"/>
          <w:szCs w:val="22"/>
          <w:lang w:val="sr-Cyrl-CS"/>
        </w:rPr>
        <w:t>o</w:t>
      </w:r>
      <w:r w:rsidRPr="00C000D6">
        <w:rPr>
          <w:rFonts w:ascii="Garamond" w:hAnsi="Garamond"/>
          <w:sz w:val="22"/>
          <w:szCs w:val="22"/>
        </w:rPr>
        <w:t>.</w:t>
      </w:r>
      <w:r w:rsidRPr="00C000D6">
        <w:rPr>
          <w:rFonts w:ascii="Garamond" w:hAnsi="Garamond"/>
          <w:sz w:val="22"/>
          <w:szCs w:val="22"/>
          <w:lang w:val="sr-Cyrl-CS"/>
        </w:rPr>
        <w:t xml:space="preserve"> Niš, Pravni fakultet, 2013. </w:t>
      </w:r>
    </w:p>
    <w:p w:rsidR="00C713F2" w:rsidRPr="00C000D6" w:rsidRDefault="00C713F2" w:rsidP="00C713F2">
      <w:pPr>
        <w:pStyle w:val="FootnoteText"/>
        <w:widowControl w:val="0"/>
        <w:autoSpaceDE w:val="0"/>
        <w:autoSpaceDN w:val="0"/>
        <w:adjustRightInd w:val="0"/>
        <w:spacing w:after="240"/>
        <w:jc w:val="both"/>
        <w:rPr>
          <w:rFonts w:ascii="Garamond" w:hAnsi="Garamond"/>
          <w:b/>
          <w:bCs/>
          <w:sz w:val="22"/>
          <w:szCs w:val="22"/>
        </w:rPr>
      </w:pPr>
      <w:r w:rsidRPr="00C000D6">
        <w:rPr>
          <w:rFonts w:ascii="Garamond" w:hAnsi="Garamond"/>
          <w:sz w:val="22"/>
          <w:szCs w:val="22"/>
          <w:lang w:val="sr-Cyrl-CS"/>
        </w:rPr>
        <w:t>Jovašević</w:t>
      </w:r>
      <w:r w:rsidRPr="00C000D6">
        <w:rPr>
          <w:rFonts w:ascii="Garamond" w:hAnsi="Garamond"/>
          <w:sz w:val="22"/>
          <w:szCs w:val="22"/>
        </w:rPr>
        <w:t>,</w:t>
      </w:r>
      <w:r w:rsidRPr="00C000D6">
        <w:rPr>
          <w:rFonts w:ascii="Garamond" w:hAnsi="Garamond"/>
          <w:sz w:val="22"/>
          <w:szCs w:val="22"/>
          <w:lang w:val="sr-Cyrl-CS"/>
        </w:rPr>
        <w:t xml:space="preserve"> D</w:t>
      </w:r>
      <w:r w:rsidRPr="00C000D6">
        <w:rPr>
          <w:rFonts w:ascii="Garamond" w:hAnsi="Garamond"/>
          <w:sz w:val="22"/>
          <w:szCs w:val="22"/>
        </w:rPr>
        <w:t>.</w:t>
      </w:r>
      <w:r w:rsidRPr="00C000D6">
        <w:rPr>
          <w:rFonts w:ascii="Garamond" w:hAnsi="Garamond"/>
          <w:sz w:val="22"/>
          <w:szCs w:val="22"/>
          <w:lang w:val="sr-Cyrl-CS"/>
        </w:rPr>
        <w:t>, Ikanović</w:t>
      </w:r>
      <w:r w:rsidRPr="00C000D6">
        <w:rPr>
          <w:rFonts w:ascii="Garamond" w:hAnsi="Garamond"/>
          <w:sz w:val="22"/>
          <w:szCs w:val="22"/>
        </w:rPr>
        <w:t>,</w:t>
      </w:r>
      <w:r w:rsidRPr="00C000D6">
        <w:rPr>
          <w:rFonts w:ascii="Garamond" w:hAnsi="Garamond"/>
          <w:sz w:val="22"/>
          <w:szCs w:val="22"/>
          <w:lang w:val="sr-Cyrl-CS"/>
        </w:rPr>
        <w:t xml:space="preserve"> V</w:t>
      </w:r>
      <w:r w:rsidRPr="00C000D6">
        <w:rPr>
          <w:rFonts w:ascii="Garamond" w:hAnsi="Garamond"/>
          <w:sz w:val="22"/>
          <w:szCs w:val="22"/>
        </w:rPr>
        <w:t>. (2012).</w:t>
      </w:r>
      <w:r w:rsidRPr="00C000D6">
        <w:rPr>
          <w:rFonts w:ascii="Garamond" w:hAnsi="Garamond"/>
          <w:sz w:val="22"/>
          <w:szCs w:val="22"/>
          <w:lang w:val="sr-Cyrl-CS"/>
        </w:rPr>
        <w:t xml:space="preserve"> </w:t>
      </w:r>
      <w:r w:rsidRPr="00C000D6">
        <w:rPr>
          <w:rFonts w:ascii="Garamond" w:hAnsi="Garamond"/>
          <w:i/>
          <w:iCs/>
          <w:sz w:val="22"/>
          <w:szCs w:val="22"/>
          <w:lang w:val="sr-Cyrl-CS"/>
        </w:rPr>
        <w:t>Krivično pravo Republike Srpske, Opšti d</w:t>
      </w:r>
      <w:r w:rsidRPr="00C000D6">
        <w:rPr>
          <w:rFonts w:ascii="Garamond" w:hAnsi="Garamond"/>
          <w:i/>
          <w:iCs/>
          <w:sz w:val="22"/>
          <w:szCs w:val="22"/>
        </w:rPr>
        <w:t>i</w:t>
      </w:r>
      <w:r w:rsidRPr="00C000D6">
        <w:rPr>
          <w:rFonts w:ascii="Garamond" w:hAnsi="Garamond"/>
          <w:i/>
          <w:iCs/>
          <w:sz w:val="22"/>
          <w:szCs w:val="22"/>
          <w:lang w:val="sr-Cyrl-CS"/>
        </w:rPr>
        <w:t>o</w:t>
      </w:r>
      <w:r w:rsidRPr="00C000D6">
        <w:rPr>
          <w:rFonts w:ascii="Garamond" w:hAnsi="Garamond"/>
          <w:sz w:val="22"/>
          <w:szCs w:val="22"/>
        </w:rPr>
        <w:t>.</w:t>
      </w:r>
      <w:r w:rsidRPr="00C000D6">
        <w:rPr>
          <w:rFonts w:ascii="Garamond" w:hAnsi="Garamond"/>
          <w:sz w:val="22"/>
          <w:szCs w:val="22"/>
          <w:lang w:val="sr-Cyrl-CS"/>
        </w:rPr>
        <w:t xml:space="preserve"> Banja Luka</w:t>
      </w:r>
      <w:r w:rsidRPr="00C000D6">
        <w:rPr>
          <w:rFonts w:ascii="Garamond" w:hAnsi="Garamond"/>
          <w:sz w:val="22"/>
          <w:szCs w:val="22"/>
        </w:rPr>
        <w:t>:</w:t>
      </w:r>
      <w:r w:rsidRPr="00C000D6">
        <w:rPr>
          <w:rFonts w:ascii="Garamond" w:hAnsi="Garamond"/>
          <w:sz w:val="22"/>
          <w:szCs w:val="22"/>
          <w:lang w:val="sr-Cyrl-CS"/>
        </w:rPr>
        <w:t xml:space="preserve"> Univerzitet Apeiron</w:t>
      </w:r>
      <w:r w:rsidRPr="00C000D6">
        <w:rPr>
          <w:rFonts w:ascii="Garamond" w:hAnsi="Garamond"/>
          <w:sz w:val="22"/>
          <w:szCs w:val="22"/>
        </w:rPr>
        <w:t>.</w:t>
      </w:r>
    </w:p>
    <w:p w:rsidR="00C713F2" w:rsidRPr="00C000D6" w:rsidRDefault="00C713F2" w:rsidP="00C713F2">
      <w:pPr>
        <w:pStyle w:val="FootnoteText"/>
        <w:widowControl w:val="0"/>
        <w:autoSpaceDE w:val="0"/>
        <w:autoSpaceDN w:val="0"/>
        <w:adjustRightInd w:val="0"/>
        <w:spacing w:after="240"/>
        <w:rPr>
          <w:rFonts w:ascii="Garamond" w:hAnsi="Garamond"/>
          <w:b/>
          <w:bCs/>
          <w:sz w:val="22"/>
          <w:szCs w:val="22"/>
        </w:rPr>
      </w:pPr>
      <w:r w:rsidRPr="00C000D6">
        <w:rPr>
          <w:rFonts w:ascii="Garamond" w:hAnsi="Garamond"/>
          <w:sz w:val="22"/>
          <w:szCs w:val="22"/>
          <w:lang w:val="sr-Cyrl-CS"/>
        </w:rPr>
        <w:t>Mrvić Petrović</w:t>
      </w:r>
      <w:r w:rsidRPr="00C000D6">
        <w:rPr>
          <w:rFonts w:ascii="Garamond" w:hAnsi="Garamond"/>
          <w:sz w:val="22"/>
          <w:szCs w:val="22"/>
        </w:rPr>
        <w:t>,</w:t>
      </w:r>
      <w:r w:rsidRPr="00C000D6">
        <w:rPr>
          <w:rFonts w:ascii="Garamond" w:hAnsi="Garamond"/>
          <w:sz w:val="22"/>
          <w:szCs w:val="22"/>
          <w:lang w:val="sr-Cyrl-CS"/>
        </w:rPr>
        <w:t xml:space="preserve"> N</w:t>
      </w:r>
      <w:r w:rsidRPr="00C000D6">
        <w:rPr>
          <w:rFonts w:ascii="Garamond" w:hAnsi="Garamond"/>
          <w:sz w:val="22"/>
          <w:szCs w:val="22"/>
        </w:rPr>
        <w:t>. (2005).</w:t>
      </w:r>
      <w:r w:rsidRPr="00C000D6">
        <w:rPr>
          <w:rFonts w:ascii="Garamond" w:hAnsi="Garamond"/>
          <w:sz w:val="22"/>
          <w:szCs w:val="22"/>
          <w:lang w:val="sr-Cyrl-CS"/>
        </w:rPr>
        <w:t xml:space="preserve"> </w:t>
      </w:r>
      <w:r w:rsidRPr="00C000D6">
        <w:rPr>
          <w:rFonts w:ascii="Garamond" w:hAnsi="Garamond"/>
          <w:i/>
          <w:iCs/>
          <w:sz w:val="22"/>
          <w:szCs w:val="22"/>
          <w:lang w:val="sr-Cyrl-CS"/>
        </w:rPr>
        <w:t>Krivično pravo</w:t>
      </w:r>
      <w:r w:rsidRPr="00C000D6">
        <w:rPr>
          <w:rFonts w:ascii="Garamond" w:hAnsi="Garamond"/>
          <w:sz w:val="22"/>
          <w:szCs w:val="22"/>
        </w:rPr>
        <w:t>.</w:t>
      </w:r>
      <w:r w:rsidRPr="00C000D6">
        <w:rPr>
          <w:rFonts w:ascii="Garamond" w:hAnsi="Garamond"/>
          <w:sz w:val="22"/>
          <w:szCs w:val="22"/>
          <w:lang w:val="sr-Cyrl-CS"/>
        </w:rPr>
        <w:t xml:space="preserve"> Beograd</w:t>
      </w:r>
      <w:r w:rsidRPr="00C000D6">
        <w:rPr>
          <w:rFonts w:ascii="Garamond" w:hAnsi="Garamond"/>
          <w:sz w:val="22"/>
          <w:szCs w:val="22"/>
        </w:rPr>
        <w:t>:</w:t>
      </w:r>
      <w:r w:rsidRPr="00C000D6">
        <w:rPr>
          <w:rFonts w:ascii="Garamond" w:hAnsi="Garamond"/>
          <w:sz w:val="22"/>
          <w:szCs w:val="22"/>
          <w:lang w:val="sr-Cyrl-CS"/>
        </w:rPr>
        <w:t xml:space="preserve"> </w:t>
      </w:r>
      <w:r w:rsidRPr="00C000D6">
        <w:rPr>
          <w:rFonts w:ascii="Garamond" w:hAnsi="Garamond"/>
          <w:sz w:val="22"/>
          <w:szCs w:val="22"/>
        </w:rPr>
        <w:t>„</w:t>
      </w:r>
      <w:r w:rsidRPr="00C000D6">
        <w:rPr>
          <w:rFonts w:ascii="Garamond" w:hAnsi="Garamond"/>
          <w:sz w:val="22"/>
          <w:szCs w:val="22"/>
          <w:lang w:val="sr-Cyrl-CS"/>
        </w:rPr>
        <w:t>Službeni  glasnik</w:t>
      </w:r>
      <w:r w:rsidRPr="00C000D6">
        <w:rPr>
          <w:rFonts w:ascii="Garamond" w:hAnsi="Garamond"/>
          <w:sz w:val="22"/>
          <w:szCs w:val="22"/>
        </w:rPr>
        <w:t>“.</w:t>
      </w:r>
      <w:r w:rsidRPr="00C000D6">
        <w:rPr>
          <w:rFonts w:ascii="Garamond" w:hAnsi="Garamond"/>
          <w:sz w:val="22"/>
          <w:szCs w:val="22"/>
          <w:lang w:val="sr-Cyrl-CS"/>
        </w:rPr>
        <w:t xml:space="preserve"> </w:t>
      </w:r>
    </w:p>
    <w:p w:rsidR="00C713F2" w:rsidRPr="00C000D6" w:rsidRDefault="00C713F2" w:rsidP="00C713F2">
      <w:pPr>
        <w:pStyle w:val="FootnoteText"/>
        <w:widowControl w:val="0"/>
        <w:autoSpaceDE w:val="0"/>
        <w:autoSpaceDN w:val="0"/>
        <w:adjustRightInd w:val="0"/>
        <w:spacing w:after="240"/>
        <w:rPr>
          <w:rFonts w:ascii="Garamond" w:hAnsi="Garamond"/>
          <w:b/>
          <w:bCs/>
          <w:sz w:val="22"/>
          <w:szCs w:val="22"/>
        </w:rPr>
      </w:pPr>
      <w:r w:rsidRPr="00C000D6">
        <w:rPr>
          <w:rFonts w:ascii="Garamond" w:hAnsi="Garamond"/>
          <w:sz w:val="22"/>
          <w:szCs w:val="22"/>
          <w:lang w:val="sl-SI"/>
        </w:rPr>
        <w:t xml:space="preserve">Novoselec P. (2004). </w:t>
      </w:r>
      <w:r w:rsidRPr="00C000D6">
        <w:rPr>
          <w:rFonts w:ascii="Garamond" w:hAnsi="Garamond"/>
          <w:i/>
          <w:iCs/>
          <w:sz w:val="22"/>
          <w:szCs w:val="22"/>
          <w:lang w:val="sr-Cyrl-CS"/>
        </w:rPr>
        <w:t>O</w:t>
      </w:r>
      <w:r w:rsidRPr="00C000D6">
        <w:rPr>
          <w:rFonts w:ascii="Garamond" w:hAnsi="Garamond"/>
          <w:i/>
          <w:iCs/>
          <w:sz w:val="22"/>
          <w:szCs w:val="22"/>
          <w:lang w:val="sl-SI"/>
        </w:rPr>
        <w:t xml:space="preserve">pšti dio krivičnog prava. </w:t>
      </w:r>
      <w:r w:rsidRPr="00C000D6">
        <w:rPr>
          <w:rFonts w:ascii="Garamond" w:hAnsi="Garamond"/>
          <w:sz w:val="22"/>
          <w:szCs w:val="22"/>
          <w:lang w:val="sl-SI"/>
        </w:rPr>
        <w:t>Zagreb: Pravni fakultet.</w:t>
      </w:r>
    </w:p>
    <w:p w:rsidR="00C713F2" w:rsidRPr="00C000D6" w:rsidRDefault="00C713F2" w:rsidP="00C713F2">
      <w:pPr>
        <w:pStyle w:val="FootnoteText"/>
        <w:widowControl w:val="0"/>
        <w:autoSpaceDE w:val="0"/>
        <w:autoSpaceDN w:val="0"/>
        <w:adjustRightInd w:val="0"/>
        <w:spacing w:after="240"/>
        <w:rPr>
          <w:rFonts w:ascii="Garamond" w:hAnsi="Garamond"/>
          <w:b/>
          <w:bCs/>
          <w:i/>
          <w:iCs/>
          <w:sz w:val="22"/>
          <w:szCs w:val="22"/>
          <w:lang w:val="sl-SI"/>
        </w:rPr>
      </w:pPr>
      <w:r w:rsidRPr="00C000D6">
        <w:rPr>
          <w:rFonts w:ascii="Garamond" w:hAnsi="Garamond"/>
          <w:sz w:val="22"/>
          <w:szCs w:val="22"/>
        </w:rPr>
        <w:t>Pavišić</w:t>
      </w:r>
      <w:r w:rsidRPr="00C000D6">
        <w:rPr>
          <w:rFonts w:ascii="Garamond" w:hAnsi="Garamond"/>
          <w:sz w:val="22"/>
          <w:szCs w:val="22"/>
          <w:lang w:val="sr-Latn-CS"/>
        </w:rPr>
        <w:t>,</w:t>
      </w:r>
      <w:r w:rsidRPr="00C000D6">
        <w:rPr>
          <w:rFonts w:ascii="Garamond" w:hAnsi="Garamond"/>
          <w:sz w:val="22"/>
          <w:szCs w:val="22"/>
        </w:rPr>
        <w:t xml:space="preserve"> B</w:t>
      </w:r>
      <w:r w:rsidRPr="00C000D6">
        <w:rPr>
          <w:rFonts w:ascii="Garamond" w:hAnsi="Garamond"/>
          <w:sz w:val="22"/>
          <w:szCs w:val="22"/>
          <w:lang w:val="sr-Latn-CS"/>
        </w:rPr>
        <w:t>. (2006).</w:t>
      </w:r>
      <w:r w:rsidRPr="00C000D6">
        <w:rPr>
          <w:rFonts w:ascii="Garamond" w:hAnsi="Garamond"/>
          <w:sz w:val="22"/>
          <w:szCs w:val="22"/>
        </w:rPr>
        <w:t xml:space="preserve"> </w:t>
      </w:r>
      <w:r w:rsidRPr="00C000D6">
        <w:rPr>
          <w:rFonts w:ascii="Garamond" w:hAnsi="Garamond"/>
          <w:i/>
          <w:iCs/>
          <w:sz w:val="22"/>
          <w:szCs w:val="22"/>
          <w:lang w:val="sr-Cyrl-CS"/>
        </w:rPr>
        <w:t>Ka</w:t>
      </w:r>
      <w:r w:rsidRPr="00C000D6">
        <w:rPr>
          <w:rFonts w:ascii="Garamond" w:hAnsi="Garamond"/>
          <w:i/>
          <w:iCs/>
          <w:sz w:val="22"/>
          <w:szCs w:val="22"/>
          <w:lang w:val="sl-SI"/>
        </w:rPr>
        <w:t xml:space="preserve">zneno pravo Vijeća Evrope. </w:t>
      </w:r>
      <w:r w:rsidRPr="00C000D6">
        <w:rPr>
          <w:rFonts w:ascii="Garamond" w:hAnsi="Garamond"/>
          <w:iCs/>
          <w:sz w:val="22"/>
          <w:szCs w:val="22"/>
          <w:lang w:val="sl-SI"/>
        </w:rPr>
        <w:t>Zagreb: Golden marketing.</w:t>
      </w:r>
      <w:r w:rsidRPr="00C000D6">
        <w:rPr>
          <w:rFonts w:ascii="Garamond" w:hAnsi="Garamond"/>
          <w:i/>
          <w:iCs/>
          <w:sz w:val="22"/>
          <w:szCs w:val="22"/>
          <w:lang w:val="sl-SI"/>
        </w:rPr>
        <w:t xml:space="preserve"> </w:t>
      </w:r>
    </w:p>
    <w:p w:rsidR="00C713F2" w:rsidRPr="00C000D6" w:rsidRDefault="00C713F2" w:rsidP="00C713F2">
      <w:pPr>
        <w:pStyle w:val="FootnoteText"/>
        <w:widowControl w:val="0"/>
        <w:autoSpaceDE w:val="0"/>
        <w:autoSpaceDN w:val="0"/>
        <w:adjustRightInd w:val="0"/>
        <w:spacing w:after="240"/>
        <w:jc w:val="both"/>
        <w:rPr>
          <w:rFonts w:ascii="Garamond" w:hAnsi="Garamond"/>
          <w:b/>
          <w:bCs/>
          <w:sz w:val="22"/>
          <w:szCs w:val="22"/>
        </w:rPr>
      </w:pPr>
      <w:r w:rsidRPr="00C000D6">
        <w:rPr>
          <w:rFonts w:ascii="Garamond" w:hAnsi="Garamond"/>
          <w:sz w:val="22"/>
          <w:szCs w:val="22"/>
        </w:rPr>
        <w:t xml:space="preserve">Petrović B., Jovašević, D. (2005). </w:t>
      </w:r>
      <w:r w:rsidRPr="00C000D6">
        <w:rPr>
          <w:rFonts w:ascii="Garamond" w:hAnsi="Garamond"/>
          <w:i/>
          <w:iCs/>
          <w:sz w:val="22"/>
          <w:szCs w:val="22"/>
          <w:lang w:val="sr-Cyrl-CS"/>
        </w:rPr>
        <w:t>K</w:t>
      </w:r>
      <w:r w:rsidRPr="00C000D6">
        <w:rPr>
          <w:rFonts w:ascii="Garamond" w:hAnsi="Garamond"/>
          <w:i/>
          <w:iCs/>
          <w:sz w:val="22"/>
          <w:szCs w:val="22"/>
          <w:lang w:val="sl-SI"/>
        </w:rPr>
        <w:t xml:space="preserve">rivično (kazneno) pravo Bosne i Hercegovine, Opšti dio. </w:t>
      </w:r>
      <w:r w:rsidRPr="00C000D6">
        <w:rPr>
          <w:rFonts w:ascii="Garamond" w:hAnsi="Garamond"/>
          <w:sz w:val="22"/>
          <w:szCs w:val="22"/>
          <w:lang w:val="sr-Cyrl-CS"/>
        </w:rPr>
        <w:t xml:space="preserve"> </w:t>
      </w:r>
      <w:r w:rsidRPr="00C000D6">
        <w:rPr>
          <w:rFonts w:ascii="Garamond" w:hAnsi="Garamond"/>
          <w:sz w:val="22"/>
          <w:szCs w:val="22"/>
          <w:lang w:val="sl-SI"/>
        </w:rPr>
        <w:t xml:space="preserve">Sarajevo: Pravni fakultet. </w:t>
      </w:r>
    </w:p>
    <w:p w:rsidR="00C713F2" w:rsidRPr="00C000D6" w:rsidRDefault="00C713F2" w:rsidP="00C713F2">
      <w:pPr>
        <w:pStyle w:val="FootnoteText"/>
        <w:widowControl w:val="0"/>
        <w:autoSpaceDE w:val="0"/>
        <w:autoSpaceDN w:val="0"/>
        <w:adjustRightInd w:val="0"/>
        <w:spacing w:after="240"/>
        <w:jc w:val="both"/>
        <w:rPr>
          <w:rFonts w:ascii="Garamond" w:hAnsi="Garamond"/>
          <w:b/>
          <w:bCs/>
          <w:sz w:val="22"/>
          <w:szCs w:val="22"/>
        </w:rPr>
      </w:pPr>
      <w:r w:rsidRPr="00C000D6">
        <w:rPr>
          <w:rFonts w:ascii="Garamond" w:hAnsi="Garamond"/>
          <w:sz w:val="22"/>
          <w:szCs w:val="22"/>
        </w:rPr>
        <w:t xml:space="preserve">Petrović B., Jovašević, D. (2006). </w:t>
      </w:r>
      <w:r w:rsidRPr="00C000D6">
        <w:rPr>
          <w:rFonts w:ascii="Garamond" w:hAnsi="Garamond"/>
          <w:i/>
          <w:iCs/>
          <w:sz w:val="22"/>
          <w:szCs w:val="22"/>
          <w:lang w:val="sl-SI"/>
        </w:rPr>
        <w:t xml:space="preserve">Izvršno krivično (kazneno) pravo, </w:t>
      </w:r>
      <w:r w:rsidRPr="00C000D6">
        <w:rPr>
          <w:rFonts w:ascii="Garamond" w:hAnsi="Garamond"/>
          <w:sz w:val="22"/>
          <w:szCs w:val="22"/>
          <w:lang w:val="sr-Cyrl-CS"/>
        </w:rPr>
        <w:t xml:space="preserve"> </w:t>
      </w:r>
      <w:r w:rsidRPr="00C000D6">
        <w:rPr>
          <w:rFonts w:ascii="Garamond" w:hAnsi="Garamond"/>
          <w:sz w:val="22"/>
          <w:szCs w:val="22"/>
          <w:lang w:val="sl-SI"/>
        </w:rPr>
        <w:t>Sarajevo: Pravni fakultet.</w:t>
      </w:r>
    </w:p>
    <w:p w:rsidR="00C713F2" w:rsidRPr="00C000D6" w:rsidRDefault="00C713F2" w:rsidP="00C713F2">
      <w:pPr>
        <w:pStyle w:val="Clan"/>
        <w:spacing w:before="0" w:after="240"/>
        <w:jc w:val="both"/>
        <w:rPr>
          <w:rFonts w:ascii="Garamond" w:hAnsi="Garamond" w:cs="Times New Roman"/>
          <w:b w:val="0"/>
          <w:bCs w:val="0"/>
          <w:sz w:val="22"/>
          <w:szCs w:val="22"/>
          <w:lang w:val="sr-Cyrl-CS" w:eastAsia="sr-Latn-CS"/>
        </w:rPr>
      </w:pPr>
      <w:r w:rsidRPr="00C000D6">
        <w:rPr>
          <w:rFonts w:ascii="Garamond" w:hAnsi="Garamond" w:cs="Times New Roman"/>
          <w:b w:val="0"/>
          <w:bCs w:val="0"/>
          <w:sz w:val="22"/>
          <w:szCs w:val="22"/>
          <w:lang w:val="sl-SI"/>
        </w:rPr>
        <w:t xml:space="preserve">Selinšek, Lj. (2007). </w:t>
      </w:r>
      <w:r w:rsidRPr="00C000D6">
        <w:rPr>
          <w:rFonts w:ascii="Garamond" w:hAnsi="Garamond" w:cs="Times New Roman"/>
          <w:b w:val="0"/>
          <w:bCs w:val="0"/>
          <w:i/>
          <w:iCs/>
          <w:sz w:val="22"/>
          <w:szCs w:val="22"/>
          <w:lang w:val="sr-Cyrl-CS"/>
        </w:rPr>
        <w:t>Ka</w:t>
      </w:r>
      <w:r w:rsidRPr="00C000D6">
        <w:rPr>
          <w:rFonts w:ascii="Garamond" w:hAnsi="Garamond" w:cs="Times New Roman"/>
          <w:b w:val="0"/>
          <w:bCs w:val="0"/>
          <w:i/>
          <w:iCs/>
          <w:sz w:val="22"/>
          <w:szCs w:val="22"/>
          <w:lang w:val="sl-SI"/>
        </w:rPr>
        <w:t xml:space="preserve">zensko pravo, Splošni del in osnove posebnega djela, </w:t>
      </w:r>
      <w:r w:rsidRPr="00C000D6">
        <w:rPr>
          <w:rFonts w:ascii="Garamond" w:hAnsi="Garamond" w:cs="Times New Roman"/>
          <w:b w:val="0"/>
          <w:bCs w:val="0"/>
          <w:sz w:val="22"/>
          <w:szCs w:val="22"/>
          <w:lang w:val="sr-Cyrl-CS"/>
        </w:rPr>
        <w:t xml:space="preserve"> </w:t>
      </w:r>
      <w:r w:rsidRPr="00C000D6">
        <w:rPr>
          <w:rFonts w:ascii="Garamond" w:hAnsi="Garamond" w:cs="Times New Roman"/>
          <w:b w:val="0"/>
          <w:bCs w:val="0"/>
          <w:sz w:val="22"/>
          <w:szCs w:val="22"/>
          <w:lang w:val="sl-SI"/>
        </w:rPr>
        <w:t>Ljubljana: Založba GV.</w:t>
      </w:r>
    </w:p>
    <w:p w:rsidR="00C713F2" w:rsidRPr="00C000D6" w:rsidRDefault="00C713F2" w:rsidP="00C713F2">
      <w:pPr>
        <w:pStyle w:val="FootnoteText"/>
        <w:widowControl w:val="0"/>
        <w:autoSpaceDE w:val="0"/>
        <w:autoSpaceDN w:val="0"/>
        <w:adjustRightInd w:val="0"/>
        <w:spacing w:after="240"/>
        <w:rPr>
          <w:rFonts w:ascii="Garamond" w:hAnsi="Garamond"/>
          <w:b/>
          <w:bCs/>
          <w:sz w:val="22"/>
          <w:szCs w:val="22"/>
        </w:rPr>
      </w:pPr>
      <w:r w:rsidRPr="00C000D6">
        <w:rPr>
          <w:rFonts w:ascii="Garamond" w:hAnsi="Garamond"/>
          <w:sz w:val="22"/>
          <w:szCs w:val="22"/>
          <w:lang w:val="sr-Cyrl-CS"/>
        </w:rPr>
        <w:t>Simović</w:t>
      </w:r>
      <w:r w:rsidRPr="00C000D6">
        <w:rPr>
          <w:rFonts w:ascii="Garamond" w:hAnsi="Garamond"/>
          <w:sz w:val="22"/>
          <w:szCs w:val="22"/>
        </w:rPr>
        <w:t>,</w:t>
      </w:r>
      <w:r w:rsidRPr="00C000D6">
        <w:rPr>
          <w:rFonts w:ascii="Garamond" w:hAnsi="Garamond"/>
          <w:sz w:val="22"/>
          <w:szCs w:val="22"/>
          <w:lang w:val="sr-Cyrl-CS"/>
        </w:rPr>
        <w:t xml:space="preserve"> M</w:t>
      </w:r>
      <w:r w:rsidRPr="00C000D6">
        <w:rPr>
          <w:rFonts w:ascii="Garamond" w:hAnsi="Garamond"/>
          <w:sz w:val="22"/>
          <w:szCs w:val="22"/>
        </w:rPr>
        <w:t>.</w:t>
      </w:r>
      <w:r w:rsidRPr="00C000D6">
        <w:rPr>
          <w:rFonts w:ascii="Garamond" w:hAnsi="Garamond"/>
          <w:sz w:val="22"/>
          <w:szCs w:val="22"/>
          <w:lang w:val="sr-Cyrl-CS"/>
        </w:rPr>
        <w:t>, Jovašević</w:t>
      </w:r>
      <w:r w:rsidRPr="00C000D6">
        <w:rPr>
          <w:rFonts w:ascii="Garamond" w:hAnsi="Garamond"/>
          <w:sz w:val="22"/>
          <w:szCs w:val="22"/>
        </w:rPr>
        <w:t>,</w:t>
      </w:r>
      <w:r w:rsidRPr="00C000D6">
        <w:rPr>
          <w:rFonts w:ascii="Garamond" w:hAnsi="Garamond"/>
          <w:sz w:val="22"/>
          <w:szCs w:val="22"/>
          <w:lang w:val="sr-Cyrl-CS"/>
        </w:rPr>
        <w:t xml:space="preserve"> D</w:t>
      </w:r>
      <w:r w:rsidRPr="00C000D6">
        <w:rPr>
          <w:rFonts w:ascii="Garamond" w:hAnsi="Garamond"/>
          <w:sz w:val="22"/>
          <w:szCs w:val="22"/>
        </w:rPr>
        <w:t>. i</w:t>
      </w:r>
      <w:r w:rsidRPr="00C000D6">
        <w:rPr>
          <w:rFonts w:ascii="Garamond" w:hAnsi="Garamond"/>
          <w:sz w:val="22"/>
          <w:szCs w:val="22"/>
          <w:lang w:val="sr-Cyrl-CS"/>
        </w:rPr>
        <w:t xml:space="preserve"> Simović</w:t>
      </w:r>
      <w:r w:rsidRPr="00C000D6">
        <w:rPr>
          <w:rFonts w:ascii="Garamond" w:hAnsi="Garamond"/>
          <w:sz w:val="22"/>
          <w:szCs w:val="22"/>
        </w:rPr>
        <w:t>,</w:t>
      </w:r>
      <w:r w:rsidRPr="00C000D6">
        <w:rPr>
          <w:rFonts w:ascii="Garamond" w:hAnsi="Garamond"/>
          <w:sz w:val="22"/>
          <w:szCs w:val="22"/>
          <w:lang w:val="sr-Cyrl-CS"/>
        </w:rPr>
        <w:t xml:space="preserve"> M</w:t>
      </w:r>
      <w:r w:rsidRPr="00C000D6">
        <w:rPr>
          <w:rFonts w:ascii="Garamond" w:hAnsi="Garamond"/>
          <w:sz w:val="22"/>
          <w:szCs w:val="22"/>
        </w:rPr>
        <w:t>. (2014).</w:t>
      </w:r>
      <w:r w:rsidRPr="00C000D6">
        <w:rPr>
          <w:rFonts w:ascii="Garamond" w:hAnsi="Garamond"/>
          <w:sz w:val="22"/>
          <w:szCs w:val="22"/>
          <w:lang w:val="sr-Cyrl-CS"/>
        </w:rPr>
        <w:t xml:space="preserve"> </w:t>
      </w:r>
      <w:r w:rsidRPr="00C000D6">
        <w:rPr>
          <w:rFonts w:ascii="Garamond" w:hAnsi="Garamond"/>
          <w:i/>
          <w:iCs/>
          <w:sz w:val="22"/>
          <w:szCs w:val="22"/>
          <w:lang w:val="sr-Cyrl-CS"/>
        </w:rPr>
        <w:t>Izvršno krivično pravo</w:t>
      </w:r>
      <w:r w:rsidRPr="00C000D6">
        <w:rPr>
          <w:rFonts w:ascii="Garamond" w:hAnsi="Garamond"/>
          <w:sz w:val="22"/>
          <w:szCs w:val="22"/>
          <w:lang w:val="sr-Cyrl-CS"/>
        </w:rPr>
        <w:t>, Istočno Sarajevo</w:t>
      </w:r>
      <w:r w:rsidRPr="00C000D6">
        <w:rPr>
          <w:rFonts w:ascii="Garamond" w:hAnsi="Garamond"/>
          <w:sz w:val="22"/>
          <w:szCs w:val="22"/>
        </w:rPr>
        <w:t>:</w:t>
      </w:r>
      <w:r w:rsidRPr="00C000D6">
        <w:rPr>
          <w:rFonts w:ascii="Garamond" w:hAnsi="Garamond"/>
          <w:sz w:val="22"/>
          <w:szCs w:val="22"/>
          <w:lang w:val="sr-Cyrl-CS"/>
        </w:rPr>
        <w:t xml:space="preserve"> Pravni fakultet, 2014.</w:t>
      </w:r>
    </w:p>
    <w:p w:rsidR="00C713F2" w:rsidRPr="00C000D6" w:rsidRDefault="00C713F2" w:rsidP="00C713F2">
      <w:pPr>
        <w:pStyle w:val="Clan"/>
        <w:spacing w:before="0" w:after="0"/>
        <w:ind w:left="709" w:hanging="283"/>
        <w:jc w:val="both"/>
        <w:rPr>
          <w:rFonts w:ascii="Garamond" w:hAnsi="Garamond" w:cs="Times New Roman"/>
          <w:b w:val="0"/>
          <w:bCs w:val="0"/>
          <w:sz w:val="22"/>
          <w:szCs w:val="22"/>
          <w:lang w:val="sr-Cyrl-CS" w:eastAsia="sr-Latn-CS"/>
        </w:rPr>
      </w:pPr>
    </w:p>
    <w:p w:rsidR="00C713F2" w:rsidRPr="00C000D6" w:rsidRDefault="00C713F2" w:rsidP="00C713F2">
      <w:pPr>
        <w:pStyle w:val="Clan"/>
        <w:spacing w:before="0" w:after="0"/>
        <w:jc w:val="both"/>
        <w:rPr>
          <w:rFonts w:ascii="Garamond" w:hAnsi="Garamond" w:cs="Times New Roman"/>
          <w:b w:val="0"/>
          <w:bCs w:val="0"/>
          <w:sz w:val="22"/>
          <w:szCs w:val="22"/>
          <w:lang w:val="bs-Latn-BA" w:eastAsia="sr-Latn-CS"/>
        </w:rPr>
      </w:pPr>
    </w:p>
    <w:p w:rsidR="00C713F2" w:rsidRPr="00C000D6" w:rsidRDefault="00C713F2" w:rsidP="00C713F2">
      <w:pPr>
        <w:pStyle w:val="Clan"/>
        <w:spacing w:before="0" w:after="0"/>
        <w:jc w:val="both"/>
        <w:rPr>
          <w:rFonts w:ascii="Garamond" w:hAnsi="Garamond" w:cs="Times New Roman"/>
          <w:b w:val="0"/>
          <w:bCs w:val="0"/>
          <w:sz w:val="22"/>
          <w:szCs w:val="22"/>
          <w:lang w:val="bs-Latn-BA" w:eastAsia="sr-Latn-CS"/>
        </w:rPr>
      </w:pPr>
    </w:p>
    <w:p w:rsidR="00C713F2" w:rsidRDefault="00C713F2">
      <w:pPr>
        <w:rPr>
          <w:rFonts w:ascii="Garamond" w:eastAsia="Times New Roman" w:hAnsi="Garamond" w:cs="Times New Roman"/>
          <w:lang w:val="bs-Latn-BA" w:eastAsia="sr-Latn-CS"/>
        </w:rPr>
      </w:pPr>
      <w:r>
        <w:rPr>
          <w:rFonts w:ascii="Garamond" w:hAnsi="Garamond" w:cs="Times New Roman"/>
          <w:b/>
          <w:bCs/>
          <w:lang w:val="bs-Latn-BA" w:eastAsia="sr-Latn-CS"/>
        </w:rPr>
        <w:br w:type="page"/>
      </w:r>
    </w:p>
    <w:p w:rsidR="00C713F2" w:rsidRPr="00F27C8B" w:rsidRDefault="00C713F2" w:rsidP="00951601">
      <w:pPr>
        <w:spacing w:after="0" w:line="240" w:lineRule="auto"/>
        <w:jc w:val="both"/>
        <w:rPr>
          <w:rFonts w:ascii="Garamond" w:hAnsi="Garamond"/>
          <w:bCs/>
          <w:i/>
          <w:iCs/>
        </w:rPr>
      </w:pPr>
      <w:r w:rsidRPr="00F27C8B">
        <w:rPr>
          <w:rFonts w:ascii="Garamond" w:hAnsi="Garamond"/>
          <w:b/>
          <w:i/>
          <w:iCs/>
        </w:rPr>
        <w:lastRenderedPageBreak/>
        <w:t>Authors:</w:t>
      </w:r>
      <w:r w:rsidRPr="00F27C8B">
        <w:rPr>
          <w:rFonts w:ascii="Garamond" w:hAnsi="Garamond"/>
          <w:bCs/>
          <w:i/>
          <w:iCs/>
        </w:rPr>
        <w:t xml:space="preserve"> </w:t>
      </w:r>
      <w:r w:rsidRPr="00F27C8B">
        <w:rPr>
          <w:rFonts w:ascii="Garamond" w:hAnsi="Garamond"/>
          <w:i/>
          <w:noProof/>
        </w:rPr>
        <w:t>Miodrag N. Simović</w:t>
      </w:r>
      <w:r w:rsidR="00951601" w:rsidRPr="00F27C8B">
        <w:rPr>
          <w:rFonts w:ascii="Garamond" w:hAnsi="Garamond"/>
          <w:i/>
          <w:noProof/>
        </w:rPr>
        <w:t xml:space="preserve">, PhD; </w:t>
      </w:r>
      <w:r w:rsidRPr="00F27C8B">
        <w:rPr>
          <w:rFonts w:ascii="Garamond" w:hAnsi="Garamond"/>
          <w:i/>
          <w:noProof/>
        </w:rPr>
        <w:t>Dragan Jovašević</w:t>
      </w:r>
      <w:r w:rsidR="00951601" w:rsidRPr="00F27C8B">
        <w:rPr>
          <w:rFonts w:ascii="Garamond" w:hAnsi="Garamond"/>
          <w:i/>
          <w:noProof/>
        </w:rPr>
        <w:t>, PhD</w:t>
      </w:r>
      <w:r w:rsidRPr="00F27C8B">
        <w:rPr>
          <w:rFonts w:ascii="Garamond" w:hAnsi="Garamond"/>
          <w:i/>
          <w:noProof/>
        </w:rPr>
        <w:t xml:space="preserve">; </w:t>
      </w:r>
      <w:r w:rsidRPr="00F27C8B">
        <w:rPr>
          <w:rFonts w:ascii="Garamond" w:hAnsi="Garamond"/>
          <w:i/>
        </w:rPr>
        <w:t>Vladimir M. Simović</w:t>
      </w:r>
      <w:r w:rsidR="00951601" w:rsidRPr="00F27C8B">
        <w:rPr>
          <w:rFonts w:ascii="Garamond" w:hAnsi="Garamond"/>
          <w:i/>
        </w:rPr>
        <w:t>, PhD</w:t>
      </w:r>
    </w:p>
    <w:p w:rsidR="00951601" w:rsidRPr="00F27C8B" w:rsidRDefault="00C713F2" w:rsidP="00951601">
      <w:pPr>
        <w:spacing w:after="0" w:line="240" w:lineRule="auto"/>
        <w:jc w:val="both"/>
        <w:rPr>
          <w:rFonts w:ascii="Garamond" w:hAnsi="Garamond"/>
          <w:b/>
        </w:rPr>
      </w:pPr>
      <w:r w:rsidRPr="00F27C8B">
        <w:rPr>
          <w:rFonts w:ascii="Garamond" w:hAnsi="Garamond" w:cs="Times New Roman"/>
          <w:b/>
          <w:i/>
          <w:iCs/>
        </w:rPr>
        <w:t>Institutions:</w:t>
      </w:r>
      <w:r w:rsidRPr="00F27C8B">
        <w:rPr>
          <w:rFonts w:ascii="Garamond" w:hAnsi="Garamond" w:cs="Times New Roman"/>
          <w:i/>
          <w:iCs/>
        </w:rPr>
        <w:t xml:space="preserve"> </w:t>
      </w:r>
      <w:r w:rsidR="00951601" w:rsidRPr="00F27C8B">
        <w:rPr>
          <w:rFonts w:ascii="Garamond" w:hAnsi="Garamond" w:cs="Times New Roman"/>
          <w:i/>
          <w:iCs/>
        </w:rPr>
        <w:t>(</w:t>
      </w:r>
      <w:r w:rsidR="00951601" w:rsidRPr="00F27C8B">
        <w:rPr>
          <w:rFonts w:ascii="Garamond" w:hAnsi="Garamond"/>
          <w:bCs/>
          <w:i/>
          <w:iCs/>
        </w:rPr>
        <w:t xml:space="preserve">1) Constitutional Court of Bosnia and Herzegovina, Academy of Arts and Sciences of Bosnia and Herzegovina, Russian Academy of Natural Sciences, foreign member and European Academy of Arts and Sciences, member; (2) Faculty of Law, University of Niš, full professor; (3) </w:t>
      </w:r>
      <w:r w:rsidR="00F27C8B" w:rsidRPr="00F27C8B">
        <w:rPr>
          <w:rFonts w:ascii="Garamond" w:hAnsi="Garamond"/>
          <w:bCs/>
          <w:i/>
          <w:iCs/>
        </w:rPr>
        <w:t>Prosecutor of Prosecutorial</w:t>
      </w:r>
      <w:r w:rsidR="00F27C8B">
        <w:rPr>
          <w:rFonts w:ascii="Garamond" w:hAnsi="Garamond"/>
          <w:bCs/>
          <w:i/>
          <w:iCs/>
        </w:rPr>
        <w:t xml:space="preserve"> Office of Federation of Bosnia and Herzegovina,</w:t>
      </w:r>
      <w:r w:rsidR="00F27C8B" w:rsidRPr="00F27C8B">
        <w:rPr>
          <w:rFonts w:ascii="Garamond" w:hAnsi="Garamond"/>
          <w:bCs/>
          <w:i/>
          <w:iCs/>
        </w:rPr>
        <w:t xml:space="preserve"> </w:t>
      </w:r>
      <w:r w:rsidR="00F27C8B">
        <w:rPr>
          <w:rFonts w:ascii="Garamond" w:hAnsi="Garamond"/>
          <w:bCs/>
          <w:i/>
          <w:iCs/>
        </w:rPr>
        <w:t>Faculty for Security and Protection of Independent University of Banja Luka, assistant professor</w:t>
      </w:r>
    </w:p>
    <w:p w:rsidR="00C713F2" w:rsidRPr="00C000D6" w:rsidRDefault="00C713F2" w:rsidP="00951601">
      <w:pPr>
        <w:pStyle w:val="Clan"/>
        <w:spacing w:before="0" w:after="0"/>
        <w:jc w:val="both"/>
        <w:rPr>
          <w:rFonts w:ascii="Garamond" w:hAnsi="Garamond"/>
        </w:rPr>
      </w:pPr>
    </w:p>
    <w:p w:rsidR="00F27C8B" w:rsidRDefault="00F27C8B" w:rsidP="00C713F2">
      <w:pPr>
        <w:spacing w:after="0" w:line="240" w:lineRule="auto"/>
        <w:jc w:val="center"/>
        <w:rPr>
          <w:rFonts w:ascii="Garamond" w:hAnsi="Garamond"/>
          <w:b/>
        </w:rPr>
      </w:pPr>
    </w:p>
    <w:p w:rsidR="00C713F2" w:rsidRPr="00C000D6" w:rsidRDefault="00C713F2" w:rsidP="00C713F2">
      <w:pPr>
        <w:spacing w:after="0" w:line="240" w:lineRule="auto"/>
        <w:jc w:val="center"/>
        <w:rPr>
          <w:rFonts w:ascii="Garamond" w:hAnsi="Garamond"/>
          <w:b/>
        </w:rPr>
      </w:pPr>
      <w:r w:rsidRPr="00C000D6">
        <w:rPr>
          <w:rFonts w:ascii="Garamond" w:hAnsi="Garamond"/>
          <w:b/>
        </w:rPr>
        <w:t xml:space="preserve">PAROLE IN THE LEGISLATION OF THE REPUBLIC OF SERBIA </w:t>
      </w:r>
    </w:p>
    <w:p w:rsidR="00C713F2" w:rsidRPr="00C000D6" w:rsidRDefault="00C713F2" w:rsidP="00C713F2">
      <w:pPr>
        <w:spacing w:after="0" w:line="240" w:lineRule="auto"/>
        <w:jc w:val="center"/>
        <w:rPr>
          <w:rFonts w:ascii="Garamond" w:hAnsi="Garamond"/>
          <w:b/>
        </w:rPr>
      </w:pPr>
      <w:r w:rsidRPr="00C000D6">
        <w:rPr>
          <w:rFonts w:ascii="Garamond" w:hAnsi="Garamond"/>
          <w:b/>
        </w:rPr>
        <w:t>AND EUROPEAN STANDARDS</w:t>
      </w:r>
    </w:p>
    <w:p w:rsidR="00C713F2" w:rsidRPr="00C000D6" w:rsidRDefault="00C713F2" w:rsidP="00C713F2">
      <w:pPr>
        <w:pBdr>
          <w:bottom w:val="single" w:sz="4" w:space="1" w:color="auto"/>
        </w:pBdr>
        <w:spacing w:after="0" w:line="240" w:lineRule="auto"/>
        <w:jc w:val="center"/>
        <w:rPr>
          <w:rFonts w:ascii="Garamond" w:hAnsi="Garamond"/>
          <w:b/>
          <w:i/>
        </w:rPr>
      </w:pPr>
    </w:p>
    <w:p w:rsidR="00C713F2" w:rsidRPr="00C000D6" w:rsidRDefault="00C713F2" w:rsidP="00C713F2">
      <w:pPr>
        <w:spacing w:after="0" w:line="240" w:lineRule="auto"/>
        <w:rPr>
          <w:rFonts w:ascii="Garamond" w:hAnsi="Garamond"/>
        </w:rPr>
      </w:pPr>
    </w:p>
    <w:p w:rsidR="00C713F2" w:rsidRPr="00C000D6" w:rsidRDefault="00C713F2" w:rsidP="00C713F2">
      <w:pPr>
        <w:spacing w:after="0" w:line="240" w:lineRule="auto"/>
        <w:jc w:val="center"/>
        <w:rPr>
          <w:rFonts w:ascii="Garamond" w:hAnsi="Garamond"/>
        </w:rPr>
      </w:pPr>
    </w:p>
    <w:p w:rsidR="00C713F2" w:rsidRPr="00C000D6" w:rsidRDefault="00C713F2" w:rsidP="00C713F2">
      <w:pPr>
        <w:spacing w:after="0" w:line="240" w:lineRule="auto"/>
        <w:jc w:val="center"/>
        <w:rPr>
          <w:rFonts w:ascii="Garamond" w:hAnsi="Garamond"/>
          <w:b/>
        </w:rPr>
      </w:pPr>
      <w:r w:rsidRPr="00C000D6">
        <w:rPr>
          <w:rFonts w:ascii="Garamond" w:hAnsi="Garamond"/>
          <w:b/>
        </w:rPr>
        <w:t>Abstract</w:t>
      </w:r>
    </w:p>
    <w:p w:rsidR="00C713F2" w:rsidRPr="00C000D6" w:rsidRDefault="00C713F2" w:rsidP="00C713F2">
      <w:pPr>
        <w:spacing w:after="0" w:line="240" w:lineRule="auto"/>
        <w:jc w:val="center"/>
        <w:rPr>
          <w:rFonts w:ascii="Garamond" w:hAnsi="Garamond"/>
        </w:rPr>
      </w:pPr>
    </w:p>
    <w:p w:rsidR="00C713F2" w:rsidRPr="00C000D6" w:rsidRDefault="00C713F2" w:rsidP="00C713F2">
      <w:pPr>
        <w:spacing w:after="0" w:line="240" w:lineRule="auto"/>
        <w:jc w:val="both"/>
        <w:rPr>
          <w:rFonts w:ascii="Garamond" w:hAnsi="Garamond"/>
        </w:rPr>
      </w:pPr>
      <w:r w:rsidRPr="00C000D6">
        <w:rPr>
          <w:rFonts w:ascii="Garamond" w:hAnsi="Garamond"/>
        </w:rPr>
        <w:tab/>
        <w:t xml:space="preserve">On the basis of overtaken international standards contained in many documents of international organizations of regional character (Council of Europe, European Union) the Republic of Serbia, by passing the new criminal legislation in 2005 as well as other additional legislation, has also prescribed a term, conditions for its application, way of its execution and other issues referring to the stay of convicted perpetrator of criminal offence at liberty and supervision of his behavior, life and work. Even though the imprisonment sentence (deprivation of liberty) is well founded and the most important kind of criminal sanction in the Republic of Serbia it, more or less, may be executed at liberty and not only in institutions (penitentiaries). The paper analyses European standards for application of supervision over accused persons at liberty and their implementation in the criminal legislation of Serbia both from theoretical and practical aspect. </w:t>
      </w:r>
    </w:p>
    <w:p w:rsidR="00C713F2" w:rsidRPr="00C000D6" w:rsidRDefault="00C713F2" w:rsidP="00C713F2">
      <w:pPr>
        <w:spacing w:after="0" w:line="240" w:lineRule="auto"/>
        <w:jc w:val="both"/>
        <w:rPr>
          <w:rFonts w:ascii="Garamond" w:hAnsi="Garamond"/>
        </w:rPr>
      </w:pPr>
    </w:p>
    <w:p w:rsidR="00C713F2" w:rsidRPr="00C000D6" w:rsidRDefault="00C713F2" w:rsidP="00C713F2">
      <w:pPr>
        <w:spacing w:after="0" w:line="240" w:lineRule="auto"/>
        <w:jc w:val="both"/>
        <w:rPr>
          <w:rFonts w:ascii="Garamond" w:hAnsi="Garamond"/>
        </w:rPr>
      </w:pPr>
      <w:r w:rsidRPr="00C000D6">
        <w:rPr>
          <w:rFonts w:ascii="Garamond" w:hAnsi="Garamond"/>
          <w:b/>
        </w:rPr>
        <w:t>Keywords:</w:t>
      </w:r>
      <w:r w:rsidRPr="00C000D6">
        <w:rPr>
          <w:rFonts w:ascii="Garamond" w:hAnsi="Garamond"/>
        </w:rPr>
        <w:t xml:space="preserve"> European standards, law, sentence of imprisonment, parole, supervision, liberty.</w:t>
      </w:r>
    </w:p>
    <w:p w:rsidR="00C713F2" w:rsidRPr="00C000D6" w:rsidRDefault="00C713F2" w:rsidP="00C713F2">
      <w:pPr>
        <w:pStyle w:val="Clan"/>
        <w:spacing w:before="0" w:after="0"/>
        <w:jc w:val="both"/>
        <w:rPr>
          <w:rFonts w:ascii="Garamond" w:hAnsi="Garamond" w:cs="Times New Roman"/>
          <w:b w:val="0"/>
          <w:bCs w:val="0"/>
          <w:sz w:val="22"/>
          <w:szCs w:val="22"/>
          <w:lang w:eastAsia="sr-Latn-CS"/>
        </w:rPr>
      </w:pPr>
    </w:p>
    <w:p w:rsidR="00EA3D11" w:rsidRPr="00C713F2" w:rsidRDefault="00EA3D11" w:rsidP="00C713F2">
      <w:pPr>
        <w:spacing w:after="0"/>
      </w:pPr>
    </w:p>
    <w:sectPr w:rsidR="00EA3D11" w:rsidRPr="00C713F2" w:rsidSect="007757B3">
      <w:headerReference w:type="even" r:id="rId8"/>
      <w:headerReference w:type="default" r:id="rId9"/>
      <w:footerReference w:type="even" r:id="rId10"/>
      <w:footerReference w:type="default" r:id="rId11"/>
      <w:headerReference w:type="first" r:id="rId12"/>
      <w:footerReference w:type="first" r:id="rId13"/>
      <w:footnotePr>
        <w:numFmt w:val="lowerRoman"/>
      </w:footnotePr>
      <w:pgSz w:w="11906" w:h="16838" w:code="9"/>
      <w:pgMar w:top="1389" w:right="1389" w:bottom="1701" w:left="1389" w:header="709" w:footer="709" w:gutter="0"/>
      <w:pgNumType w:start="6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4A8" w:rsidRDefault="000204A8" w:rsidP="009C2FBE">
      <w:pPr>
        <w:spacing w:after="0" w:line="240" w:lineRule="auto"/>
      </w:pPr>
      <w:r>
        <w:separator/>
      </w:r>
    </w:p>
  </w:endnote>
  <w:endnote w:type="continuationSeparator" w:id="0">
    <w:p w:rsidR="000204A8" w:rsidRDefault="000204A8" w:rsidP="009C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dobe Garamond Pro">
    <w:panose1 w:val="02020702060506020403"/>
    <w:charset w:val="00"/>
    <w:family w:val="roman"/>
    <w:notTrueType/>
    <w:pitch w:val="variable"/>
    <w:sig w:usb0="00000087" w:usb1="00000001" w:usb2="00000000" w:usb3="00000000" w:csb0="0000009B"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Schbook BT">
    <w:altName w:val="Century Schoolbook"/>
    <w:charset w:val="00"/>
    <w:family w:val="roman"/>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CRO">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Arial Unicode MS"/>
    <w:panose1 w:val="00000000000000000000"/>
    <w:charset w:val="80"/>
    <w:family w:val="auto"/>
    <w:notTrueType/>
    <w:pitch w:val="default"/>
    <w:sig w:usb0="00000007" w:usb1="08070000" w:usb2="00000010" w:usb3="00000000" w:csb0="00020003" w:csb1="00000000"/>
  </w:font>
  <w:font w:name="Garamond">
    <w:panose1 w:val="02020404030301010803"/>
    <w:charset w:val="EE"/>
    <w:family w:val="roman"/>
    <w:pitch w:val="variable"/>
    <w:sig w:usb0="00000287" w:usb1="00000000" w:usb2="00000000" w:usb3="00000000" w:csb0="0000009F" w:csb1="00000000"/>
  </w:font>
  <w:font w:name="Adobe Garamond Pro Bold">
    <w:panose1 w:val="020207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Garamond Pro" w:hAnsi="Adobe Garamond Pro"/>
        <w:sz w:val="20"/>
      </w:rPr>
      <w:id w:val="5341433"/>
      <w:docPartObj>
        <w:docPartGallery w:val="Page Numbers (Bottom of Page)"/>
        <w:docPartUnique/>
      </w:docPartObj>
    </w:sdtPr>
    <w:sdtEndPr/>
    <w:sdtContent>
      <w:p w:rsidR="00272201" w:rsidRPr="00272201" w:rsidRDefault="000204A8">
        <w:pPr>
          <w:pStyle w:val="Footer"/>
          <w:rPr>
            <w:rFonts w:ascii="Adobe Garamond Pro" w:hAnsi="Adobe Garamond Pro"/>
            <w:sz w:val="20"/>
          </w:rPr>
        </w:pPr>
        <w:r>
          <w:rPr>
            <w:rFonts w:ascii="Adobe Garamond Pro" w:hAnsi="Adobe Garamond Pro"/>
            <w:noProof/>
            <w:sz w:val="20"/>
            <w:lang w:val="bs-Latn-BA" w:eastAsia="bs-Latn-BA"/>
          </w:rPr>
          <w:pict>
            <v:shapetype id="_x0000_t202" coordsize="21600,21600" o:spt="202" path="m,l,21600r21600,l21600,xe">
              <v:stroke joinstyle="miter"/>
              <v:path gradientshapeok="t" o:connecttype="rect"/>
            </v:shapetype>
            <v:shape id="_x0000_s2059" type="#_x0000_t202" style="position:absolute;margin-left:24.3pt;margin-top:-3.1pt;width:267.75pt;height:23.25pt;z-index:251659264;mso-position-horizontal-relative:text;mso-position-vertical-relative:text" filled="f" stroked="f">
              <v:textbox>
                <w:txbxContent>
                  <w:p w:rsidR="00272201" w:rsidRPr="00272201" w:rsidRDefault="00BD132B" w:rsidP="00272201">
                    <w:pPr>
                      <w:rPr>
                        <w:rFonts w:ascii="Adobe Garamond Pro" w:hAnsi="Adobe Garamond Pro"/>
                        <w:sz w:val="20"/>
                        <w:lang w:val="bs-Latn-BA"/>
                      </w:rPr>
                    </w:pPr>
                    <w:r w:rsidRPr="00BD132B">
                      <w:rPr>
                        <w:rFonts w:ascii="Adobe Garamond Pro" w:hAnsi="Adobe Garamond Pro"/>
                        <w:sz w:val="20"/>
                        <w:lang w:val="bs-Latn-BA"/>
                      </w:rPr>
                      <w:t xml:space="preserve">USKLAĐIVANJE ZAKONODAVSTVA SA </w:t>
                    </w:r>
                    <w:r w:rsidRPr="003E49D8">
                      <w:rPr>
                        <w:rFonts w:ascii="Adobe Garamond Pro" w:hAnsi="Adobe Garamond Pro"/>
                        <w:i/>
                        <w:sz w:val="20"/>
                        <w:lang w:val="bs-Latn-BA"/>
                      </w:rPr>
                      <w:t>ACQUIS</w:t>
                    </w:r>
                    <w:r w:rsidRPr="00BD132B">
                      <w:rPr>
                        <w:rFonts w:ascii="Adobe Garamond Pro" w:hAnsi="Adobe Garamond Pro"/>
                        <w:sz w:val="20"/>
                        <w:lang w:val="bs-Latn-BA"/>
                      </w:rPr>
                      <w:t>-EM</w:t>
                    </w:r>
                  </w:p>
                </w:txbxContent>
              </v:textbox>
            </v:shape>
          </w:pict>
        </w:r>
        <w:r w:rsidR="00AD25D7" w:rsidRPr="00272201">
          <w:rPr>
            <w:rFonts w:ascii="Adobe Garamond Pro" w:hAnsi="Adobe Garamond Pro"/>
            <w:sz w:val="20"/>
          </w:rPr>
          <w:fldChar w:fldCharType="begin"/>
        </w:r>
        <w:r w:rsidR="00272201" w:rsidRPr="00272201">
          <w:rPr>
            <w:rFonts w:ascii="Adobe Garamond Pro" w:hAnsi="Adobe Garamond Pro"/>
            <w:sz w:val="20"/>
          </w:rPr>
          <w:instrText xml:space="preserve"> PAGE   \* MERGEFORMAT </w:instrText>
        </w:r>
        <w:r w:rsidR="00AD25D7" w:rsidRPr="00272201">
          <w:rPr>
            <w:rFonts w:ascii="Adobe Garamond Pro" w:hAnsi="Adobe Garamond Pro"/>
            <w:sz w:val="20"/>
          </w:rPr>
          <w:fldChar w:fldCharType="separate"/>
        </w:r>
        <w:r w:rsidR="003E49D8">
          <w:rPr>
            <w:rFonts w:ascii="Adobe Garamond Pro" w:hAnsi="Adobe Garamond Pro"/>
            <w:noProof/>
            <w:sz w:val="20"/>
          </w:rPr>
          <w:t>70</w:t>
        </w:r>
        <w:r w:rsidR="00AD25D7" w:rsidRPr="00272201">
          <w:rPr>
            <w:rFonts w:ascii="Adobe Garamond Pro" w:hAnsi="Adobe Garamond Pro"/>
            <w:sz w:val="20"/>
          </w:rPr>
          <w:fldChar w:fldCharType="end"/>
        </w:r>
      </w:p>
    </w:sdtContent>
  </w:sdt>
  <w:p w:rsidR="009C2FBE" w:rsidRDefault="009C2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4"/>
      <w:docPartObj>
        <w:docPartGallery w:val="Page Numbers (Bottom of Page)"/>
        <w:docPartUnique/>
      </w:docPartObj>
    </w:sdtPr>
    <w:sdtEndPr>
      <w:rPr>
        <w:rFonts w:ascii="Adobe Garamond Pro" w:hAnsi="Adobe Garamond Pro"/>
        <w:sz w:val="20"/>
      </w:rPr>
    </w:sdtEndPr>
    <w:sdtContent>
      <w:p w:rsidR="00272201" w:rsidRPr="00272201" w:rsidRDefault="000204A8">
        <w:pPr>
          <w:pStyle w:val="Footer"/>
          <w:jc w:val="right"/>
          <w:rPr>
            <w:rFonts w:ascii="Adobe Garamond Pro" w:hAnsi="Adobe Garamond Pro"/>
            <w:sz w:val="20"/>
          </w:rPr>
        </w:pPr>
        <w:r>
          <w:rPr>
            <w:noProof/>
            <w:lang w:val="bs-Latn-BA" w:eastAsia="bs-Latn-BA"/>
          </w:rPr>
          <w:pict>
            <v:shapetype id="_x0000_t202" coordsize="21600,21600" o:spt="202" path="m,l,21600r21600,l21600,xe">
              <v:stroke joinstyle="miter"/>
              <v:path gradientshapeok="t" o:connecttype="rect"/>
            </v:shapetype>
            <v:shape id="_x0000_s2060" type="#_x0000_t202" style="position:absolute;left:0;text-align:left;margin-left:156.3pt;margin-top:-3.5pt;width:267.75pt;height:23.25pt;z-index:251660288;mso-position-horizontal-relative:text;mso-position-vertical-relative:text" filled="f" stroked="f">
              <v:textbox>
                <w:txbxContent>
                  <w:p w:rsidR="00067913" w:rsidRPr="00272201" w:rsidRDefault="00067913" w:rsidP="00067913">
                    <w:pPr>
                      <w:jc w:val="right"/>
                      <w:rPr>
                        <w:rFonts w:ascii="Adobe Garamond Pro" w:hAnsi="Adobe Garamond Pro"/>
                        <w:sz w:val="20"/>
                        <w:lang w:val="bs-Latn-BA"/>
                      </w:rPr>
                    </w:pPr>
                    <w:r>
                      <w:rPr>
                        <w:rFonts w:ascii="Adobe Garamond Pro" w:hAnsi="Adobe Garamond Pro"/>
                        <w:sz w:val="20"/>
                        <w:lang w:val="bs-Latn-BA"/>
                      </w:rPr>
                      <w:t>Međunarodna naučno-stručna konferencija</w:t>
                    </w:r>
                  </w:p>
                  <w:p w:rsidR="007E70A4" w:rsidRPr="00067913" w:rsidRDefault="007E70A4" w:rsidP="00067913"/>
                </w:txbxContent>
              </v:textbox>
            </v:shape>
          </w:pict>
        </w:r>
        <w:r w:rsidR="00AD25D7" w:rsidRPr="00272201">
          <w:rPr>
            <w:rFonts w:ascii="Adobe Garamond Pro" w:hAnsi="Adobe Garamond Pro"/>
            <w:sz w:val="20"/>
          </w:rPr>
          <w:fldChar w:fldCharType="begin"/>
        </w:r>
        <w:r w:rsidR="00272201" w:rsidRPr="00272201">
          <w:rPr>
            <w:rFonts w:ascii="Adobe Garamond Pro" w:hAnsi="Adobe Garamond Pro"/>
            <w:sz w:val="20"/>
          </w:rPr>
          <w:instrText xml:space="preserve"> PAGE   \* MERGEFORMAT </w:instrText>
        </w:r>
        <w:r w:rsidR="00AD25D7" w:rsidRPr="00272201">
          <w:rPr>
            <w:rFonts w:ascii="Adobe Garamond Pro" w:hAnsi="Adobe Garamond Pro"/>
            <w:sz w:val="20"/>
          </w:rPr>
          <w:fldChar w:fldCharType="separate"/>
        </w:r>
        <w:r w:rsidR="003E49D8">
          <w:rPr>
            <w:rFonts w:ascii="Adobe Garamond Pro" w:hAnsi="Adobe Garamond Pro"/>
            <w:noProof/>
            <w:sz w:val="20"/>
          </w:rPr>
          <w:t>71</w:t>
        </w:r>
        <w:r w:rsidR="00AD25D7" w:rsidRPr="00272201">
          <w:rPr>
            <w:rFonts w:ascii="Adobe Garamond Pro" w:hAnsi="Adobe Garamond Pro"/>
            <w:sz w:val="20"/>
          </w:rPr>
          <w:fldChar w:fldCharType="end"/>
        </w:r>
      </w:p>
    </w:sdtContent>
  </w:sdt>
  <w:p w:rsidR="009C2FBE" w:rsidRDefault="009C2F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2"/>
      <w:docPartObj>
        <w:docPartGallery w:val="Page Numbers (Bottom of Page)"/>
        <w:docPartUnique/>
      </w:docPartObj>
    </w:sdtPr>
    <w:sdtEndPr>
      <w:rPr>
        <w:rFonts w:ascii="Adobe Garamond Pro" w:hAnsi="Adobe Garamond Pro"/>
        <w:sz w:val="20"/>
      </w:rPr>
    </w:sdtEndPr>
    <w:sdtContent>
      <w:p w:rsidR="00272201" w:rsidRPr="00272201" w:rsidRDefault="000204A8">
        <w:pPr>
          <w:pStyle w:val="Footer"/>
          <w:jc w:val="right"/>
          <w:rPr>
            <w:rFonts w:ascii="Adobe Garamond Pro" w:hAnsi="Adobe Garamond Pro"/>
            <w:sz w:val="20"/>
          </w:rPr>
        </w:pPr>
        <w:r>
          <w:rPr>
            <w:rFonts w:ascii="Adobe Garamond Pro" w:hAnsi="Adobe Garamond Pro"/>
            <w:noProof/>
            <w:sz w:val="20"/>
            <w:lang w:val="bs-Latn-BA" w:eastAsia="bs-Latn-BA"/>
          </w:rPr>
          <w:pict>
            <v:shapetype id="_x0000_t202" coordsize="21600,21600" o:spt="202" path="m,l,21600r21600,l21600,xe">
              <v:stroke joinstyle="miter"/>
              <v:path gradientshapeok="t" o:connecttype="rect"/>
            </v:shapetype>
            <v:shape id="_x0000_s2058" type="#_x0000_t202" style="position:absolute;left:0;text-align:left;margin-left:157.8pt;margin-top:-3.5pt;width:267.75pt;height:23.25pt;z-index:251658240;mso-position-horizontal-relative:text;mso-position-vertical-relative:text" filled="f" stroked="f">
              <v:textbox>
                <w:txbxContent>
                  <w:p w:rsidR="00272201" w:rsidRPr="00272201" w:rsidRDefault="00067913" w:rsidP="00272201">
                    <w:pPr>
                      <w:jc w:val="right"/>
                      <w:rPr>
                        <w:rFonts w:ascii="Adobe Garamond Pro" w:hAnsi="Adobe Garamond Pro"/>
                        <w:sz w:val="20"/>
                        <w:lang w:val="bs-Latn-BA"/>
                      </w:rPr>
                    </w:pPr>
                    <w:r>
                      <w:rPr>
                        <w:rFonts w:ascii="Adobe Garamond Pro" w:hAnsi="Adobe Garamond Pro"/>
                        <w:sz w:val="20"/>
                        <w:lang w:val="bs-Latn-BA"/>
                      </w:rPr>
                      <w:t>Međunarodna naučno-stručna konferencija</w:t>
                    </w:r>
                  </w:p>
                </w:txbxContent>
              </v:textbox>
            </v:shape>
          </w:pict>
        </w:r>
        <w:r w:rsidR="00AD25D7" w:rsidRPr="00272201">
          <w:rPr>
            <w:rFonts w:ascii="Adobe Garamond Pro" w:hAnsi="Adobe Garamond Pro"/>
            <w:sz w:val="20"/>
          </w:rPr>
          <w:fldChar w:fldCharType="begin"/>
        </w:r>
        <w:r w:rsidR="00272201" w:rsidRPr="00272201">
          <w:rPr>
            <w:rFonts w:ascii="Adobe Garamond Pro" w:hAnsi="Adobe Garamond Pro"/>
            <w:sz w:val="20"/>
          </w:rPr>
          <w:instrText xml:space="preserve"> PAGE   \* MERGEFORMAT </w:instrText>
        </w:r>
        <w:r w:rsidR="00AD25D7" w:rsidRPr="00272201">
          <w:rPr>
            <w:rFonts w:ascii="Adobe Garamond Pro" w:hAnsi="Adobe Garamond Pro"/>
            <w:sz w:val="20"/>
          </w:rPr>
          <w:fldChar w:fldCharType="separate"/>
        </w:r>
        <w:r w:rsidR="003E49D8">
          <w:rPr>
            <w:rFonts w:ascii="Adobe Garamond Pro" w:hAnsi="Adobe Garamond Pro"/>
            <w:noProof/>
            <w:sz w:val="20"/>
          </w:rPr>
          <w:t>69</w:t>
        </w:r>
        <w:r w:rsidR="00AD25D7" w:rsidRPr="00272201">
          <w:rPr>
            <w:rFonts w:ascii="Adobe Garamond Pro" w:hAnsi="Adobe Garamond Pro"/>
            <w:sz w:val="20"/>
          </w:rPr>
          <w:fldChar w:fldCharType="end"/>
        </w:r>
      </w:p>
    </w:sdtContent>
  </w:sdt>
  <w:p w:rsidR="009C2FBE" w:rsidRDefault="009C2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4A8" w:rsidRDefault="000204A8" w:rsidP="009C2FBE">
      <w:pPr>
        <w:spacing w:after="0" w:line="240" w:lineRule="auto"/>
      </w:pPr>
      <w:r>
        <w:separator/>
      </w:r>
    </w:p>
  </w:footnote>
  <w:footnote w:type="continuationSeparator" w:id="0">
    <w:p w:rsidR="000204A8" w:rsidRDefault="000204A8" w:rsidP="009C2FBE">
      <w:pPr>
        <w:spacing w:after="0" w:line="240" w:lineRule="auto"/>
      </w:pPr>
      <w:r>
        <w:continuationSeparator/>
      </w:r>
    </w:p>
  </w:footnote>
  <w:footnote w:id="1">
    <w:p w:rsidR="00C713F2" w:rsidRPr="00C713F2" w:rsidRDefault="00C713F2" w:rsidP="00C713F2">
      <w:pPr>
        <w:pStyle w:val="FootnoteText"/>
        <w:jc w:val="both"/>
        <w:rPr>
          <w:rFonts w:ascii="Garamond" w:hAnsi="Garamond"/>
          <w:bCs/>
          <w:sz w:val="18"/>
          <w:szCs w:val="18"/>
          <w:lang w:val="sr-Cyrl-CS"/>
        </w:rPr>
      </w:pPr>
      <w:r w:rsidRPr="00C713F2">
        <w:rPr>
          <w:rStyle w:val="FootnoteReference"/>
          <w:rFonts w:ascii="Garamond" w:hAnsi="Garamond"/>
          <w:bCs/>
          <w:sz w:val="18"/>
          <w:szCs w:val="18"/>
        </w:rPr>
        <w:footnoteRef/>
      </w:r>
      <w:r w:rsidRPr="00C713F2">
        <w:rPr>
          <w:rFonts w:ascii="Garamond" w:hAnsi="Garamond"/>
          <w:sz w:val="18"/>
          <w:szCs w:val="18"/>
        </w:rPr>
        <w:t xml:space="preserve"> Vidi </w:t>
      </w:r>
      <w:r w:rsidRPr="00C713F2">
        <w:rPr>
          <w:rFonts w:ascii="Garamond" w:hAnsi="Garamond"/>
          <w:sz w:val="18"/>
          <w:szCs w:val="18"/>
          <w:lang w:val="sr-Cyrl-CS"/>
        </w:rPr>
        <w:t>Jovašević, 2010, 216-219.</w:t>
      </w:r>
    </w:p>
  </w:footnote>
  <w:footnote w:id="2">
    <w:p w:rsidR="00C713F2" w:rsidRPr="00C713F2" w:rsidRDefault="00C713F2" w:rsidP="00C713F2">
      <w:pPr>
        <w:pStyle w:val="FootnoteText"/>
        <w:jc w:val="both"/>
        <w:rPr>
          <w:rFonts w:ascii="Garamond" w:hAnsi="Garamond"/>
          <w:bCs/>
          <w:sz w:val="18"/>
          <w:szCs w:val="18"/>
          <w:lang w:val="sr-Latn-CS"/>
        </w:rPr>
      </w:pPr>
      <w:r w:rsidRPr="00C713F2">
        <w:rPr>
          <w:rStyle w:val="FootnoteReference"/>
          <w:rFonts w:ascii="Garamond" w:hAnsi="Garamond"/>
          <w:sz w:val="18"/>
          <w:szCs w:val="18"/>
        </w:rPr>
        <w:footnoteRef/>
      </w:r>
      <w:r w:rsidRPr="00C713F2">
        <w:rPr>
          <w:rFonts w:ascii="Garamond" w:hAnsi="Garamond"/>
          <w:sz w:val="18"/>
          <w:szCs w:val="18"/>
        </w:rPr>
        <w:t xml:space="preserve"> </w:t>
      </w:r>
      <w:r w:rsidRPr="00C713F2">
        <w:rPr>
          <w:rFonts w:ascii="Garamond" w:hAnsi="Garamond"/>
          <w:sz w:val="18"/>
          <w:szCs w:val="18"/>
          <w:lang w:val="sr-Latn-CS"/>
        </w:rPr>
        <w:t>„</w:t>
      </w:r>
      <w:r w:rsidRPr="00C713F2">
        <w:rPr>
          <w:rFonts w:ascii="Garamond" w:hAnsi="Garamond"/>
          <w:sz w:val="18"/>
          <w:szCs w:val="18"/>
          <w:lang w:val="sr-Cyrl-CS"/>
        </w:rPr>
        <w:t>Službeni glasnik Republike Srbije</w:t>
      </w:r>
      <w:r w:rsidRPr="00C713F2">
        <w:rPr>
          <w:rFonts w:ascii="Garamond" w:hAnsi="Garamond"/>
          <w:sz w:val="18"/>
          <w:szCs w:val="18"/>
          <w:lang w:val="sr-Latn-CS"/>
        </w:rPr>
        <w:t>“</w:t>
      </w:r>
      <w:r w:rsidRPr="00C713F2">
        <w:rPr>
          <w:rFonts w:ascii="Garamond" w:hAnsi="Garamond"/>
          <w:sz w:val="18"/>
          <w:szCs w:val="18"/>
          <w:lang w:val="sr-Cyrl-CS"/>
        </w:rPr>
        <w:t xml:space="preserve"> b</w:t>
      </w:r>
      <w:r w:rsidRPr="00C713F2">
        <w:rPr>
          <w:rFonts w:ascii="Garamond" w:hAnsi="Garamond"/>
          <w:sz w:val="18"/>
          <w:szCs w:val="18"/>
          <w:lang w:val="sr-Latn-CS"/>
        </w:rPr>
        <w:t>r.</w:t>
      </w:r>
      <w:r w:rsidRPr="00C713F2">
        <w:rPr>
          <w:rFonts w:ascii="Garamond" w:hAnsi="Garamond"/>
          <w:sz w:val="18"/>
          <w:szCs w:val="18"/>
          <w:lang w:val="sr-Cyrl-CS"/>
        </w:rPr>
        <w:t xml:space="preserve"> 85/05, 88/05, 107/05, 72/09, 111/09, 121/12, 104/13 i 108/14.</w:t>
      </w:r>
    </w:p>
  </w:footnote>
  <w:footnote w:id="3">
    <w:p w:rsidR="00C713F2" w:rsidRPr="00C713F2" w:rsidRDefault="00C713F2" w:rsidP="00C713F2">
      <w:pPr>
        <w:pStyle w:val="FootnoteText"/>
        <w:jc w:val="both"/>
        <w:rPr>
          <w:rFonts w:ascii="Garamond" w:hAnsi="Garamond"/>
          <w:bCs/>
          <w:sz w:val="18"/>
          <w:szCs w:val="18"/>
          <w:lang w:val="sr-Cyrl-CS"/>
        </w:rPr>
      </w:pPr>
      <w:r w:rsidRPr="00C713F2">
        <w:rPr>
          <w:rStyle w:val="FootnoteReference"/>
          <w:rFonts w:ascii="Garamond" w:hAnsi="Garamond"/>
          <w:bCs/>
          <w:sz w:val="18"/>
          <w:szCs w:val="18"/>
        </w:rPr>
        <w:footnoteRef/>
      </w:r>
      <w:r w:rsidRPr="00C713F2">
        <w:rPr>
          <w:rFonts w:ascii="Garamond" w:hAnsi="Garamond"/>
          <w:sz w:val="18"/>
          <w:szCs w:val="18"/>
        </w:rPr>
        <w:t xml:space="preserve"> </w:t>
      </w:r>
      <w:r w:rsidRPr="00C713F2">
        <w:rPr>
          <w:rFonts w:ascii="Garamond" w:hAnsi="Garamond"/>
          <w:sz w:val="18"/>
          <w:szCs w:val="18"/>
          <w:lang w:val="sr-Latn-CS"/>
        </w:rPr>
        <w:t xml:space="preserve">Vidi </w:t>
      </w:r>
      <w:r w:rsidRPr="00C713F2">
        <w:rPr>
          <w:rFonts w:ascii="Garamond" w:hAnsi="Garamond"/>
          <w:sz w:val="18"/>
          <w:szCs w:val="18"/>
          <w:lang w:val="sr-Cyrl-CS"/>
        </w:rPr>
        <w:t>Radulović,</w:t>
      </w:r>
      <w:r w:rsidRPr="00C713F2">
        <w:rPr>
          <w:rFonts w:ascii="Garamond" w:hAnsi="Garamond"/>
          <w:sz w:val="18"/>
          <w:szCs w:val="18"/>
          <w:lang w:val="sr-Latn-CS"/>
        </w:rPr>
        <w:t xml:space="preserve"> D. (2005).</w:t>
      </w:r>
      <w:r w:rsidRPr="00C713F2">
        <w:rPr>
          <w:rFonts w:ascii="Garamond" w:hAnsi="Garamond"/>
          <w:sz w:val="18"/>
          <w:szCs w:val="18"/>
          <w:lang w:val="sr-Cyrl-CS"/>
        </w:rPr>
        <w:t>Uslovni otpust</w:t>
      </w:r>
      <w:r w:rsidRPr="00C713F2">
        <w:rPr>
          <w:rFonts w:ascii="Garamond" w:hAnsi="Garamond"/>
          <w:sz w:val="18"/>
          <w:szCs w:val="18"/>
        </w:rPr>
        <w:t>.</w:t>
      </w:r>
      <w:r w:rsidRPr="00C713F2">
        <w:rPr>
          <w:rFonts w:ascii="Garamond" w:hAnsi="Garamond"/>
          <w:sz w:val="18"/>
          <w:szCs w:val="18"/>
          <w:lang w:val="sr-Cyrl-CS"/>
        </w:rPr>
        <w:t xml:space="preserve"> Zbornik radova</w:t>
      </w:r>
      <w:r w:rsidRPr="00C713F2">
        <w:rPr>
          <w:rFonts w:ascii="Garamond" w:hAnsi="Garamond"/>
          <w:sz w:val="18"/>
          <w:szCs w:val="18"/>
          <w:lang w:val="sr-Latn-CS"/>
        </w:rPr>
        <w:t xml:space="preserve"> „</w:t>
      </w:r>
      <w:r w:rsidRPr="00C713F2">
        <w:rPr>
          <w:rFonts w:ascii="Garamond" w:hAnsi="Garamond"/>
          <w:i/>
          <w:iCs/>
          <w:sz w:val="18"/>
          <w:szCs w:val="18"/>
          <w:lang w:val="sr-Cyrl-CS"/>
        </w:rPr>
        <w:t>Kazneno zakonodavstvo – progresivna ili regresivna r</w:t>
      </w:r>
      <w:r w:rsidRPr="00C713F2">
        <w:rPr>
          <w:rFonts w:ascii="Garamond" w:hAnsi="Garamond"/>
          <w:i/>
          <w:iCs/>
          <w:sz w:val="18"/>
          <w:szCs w:val="18"/>
          <w:lang w:val="sr-Latn-CS"/>
        </w:rPr>
        <w:t>j</w:t>
      </w:r>
      <w:r w:rsidRPr="00C713F2">
        <w:rPr>
          <w:rFonts w:ascii="Garamond" w:hAnsi="Garamond"/>
          <w:i/>
          <w:iCs/>
          <w:sz w:val="18"/>
          <w:szCs w:val="18"/>
          <w:lang w:val="sr-Cyrl-CS"/>
        </w:rPr>
        <w:t>ešenja,</w:t>
      </w:r>
      <w:r w:rsidRPr="00C713F2">
        <w:rPr>
          <w:rFonts w:ascii="Garamond" w:hAnsi="Garamond"/>
          <w:sz w:val="18"/>
          <w:szCs w:val="18"/>
          <w:lang w:val="sr-Cyrl-CS"/>
        </w:rPr>
        <w:t xml:space="preserve"> Beograd,  515-528.</w:t>
      </w:r>
    </w:p>
  </w:footnote>
  <w:footnote w:id="4">
    <w:p w:rsidR="00C713F2" w:rsidRPr="00C713F2" w:rsidRDefault="00C713F2" w:rsidP="00C713F2">
      <w:pPr>
        <w:pStyle w:val="FootnoteText"/>
        <w:jc w:val="both"/>
        <w:rPr>
          <w:rFonts w:ascii="Garamond" w:hAnsi="Garamond"/>
          <w:bCs/>
          <w:sz w:val="18"/>
          <w:szCs w:val="18"/>
          <w:lang w:val="sr-Cyrl-CS"/>
        </w:rPr>
      </w:pPr>
      <w:r w:rsidRPr="00C713F2">
        <w:rPr>
          <w:rStyle w:val="FootnoteReference"/>
          <w:rFonts w:ascii="Garamond" w:hAnsi="Garamond"/>
          <w:bCs/>
          <w:sz w:val="18"/>
          <w:szCs w:val="18"/>
        </w:rPr>
        <w:footnoteRef/>
      </w:r>
      <w:r w:rsidRPr="00C713F2">
        <w:rPr>
          <w:rFonts w:ascii="Garamond" w:hAnsi="Garamond"/>
          <w:sz w:val="18"/>
          <w:szCs w:val="18"/>
        </w:rPr>
        <w:t xml:space="preserve"> </w:t>
      </w:r>
      <w:r w:rsidRPr="00C713F2">
        <w:rPr>
          <w:rFonts w:ascii="Garamond" w:hAnsi="Garamond"/>
          <w:sz w:val="18"/>
          <w:szCs w:val="18"/>
          <w:lang w:val="sr-Latn-CS"/>
        </w:rPr>
        <w:t xml:space="preserve">Vidi </w:t>
      </w:r>
      <w:r w:rsidRPr="00C713F2">
        <w:rPr>
          <w:rFonts w:ascii="Garamond" w:hAnsi="Garamond"/>
          <w:sz w:val="18"/>
          <w:szCs w:val="18"/>
        </w:rPr>
        <w:t>Stojanović</w:t>
      </w:r>
      <w:r w:rsidRPr="00C713F2">
        <w:rPr>
          <w:rFonts w:ascii="Garamond" w:hAnsi="Garamond"/>
          <w:sz w:val="18"/>
          <w:szCs w:val="18"/>
          <w:lang w:val="sr-Cyrl-CS"/>
        </w:rPr>
        <w:t xml:space="preserve">, </w:t>
      </w:r>
      <w:r w:rsidRPr="00C713F2">
        <w:rPr>
          <w:rFonts w:ascii="Garamond" w:hAnsi="Garamond"/>
          <w:sz w:val="18"/>
          <w:szCs w:val="18"/>
          <w:lang w:val="sr-Latn-CS"/>
        </w:rPr>
        <w:t xml:space="preserve">Z. (1984). </w:t>
      </w:r>
      <w:r w:rsidRPr="00C713F2">
        <w:rPr>
          <w:rFonts w:ascii="Garamond" w:hAnsi="Garamond"/>
          <w:i/>
          <w:sz w:val="18"/>
          <w:szCs w:val="18"/>
          <w:lang w:val="sl-SI"/>
        </w:rPr>
        <w:t>Uslovni otpust: problemi i perspektive</w:t>
      </w:r>
      <w:r w:rsidRPr="00C713F2">
        <w:rPr>
          <w:rFonts w:ascii="Garamond" w:hAnsi="Garamond"/>
          <w:i/>
          <w:sz w:val="18"/>
          <w:szCs w:val="18"/>
          <w:lang w:val="sr-Latn-CS"/>
        </w:rPr>
        <w:t>.</w:t>
      </w:r>
      <w:r w:rsidRPr="00C713F2">
        <w:rPr>
          <w:rFonts w:ascii="Garamond" w:hAnsi="Garamond"/>
          <w:i/>
          <w:sz w:val="18"/>
          <w:szCs w:val="18"/>
          <w:lang w:val="sr-Cyrl-CS"/>
        </w:rPr>
        <w:t xml:space="preserve"> </w:t>
      </w:r>
      <w:r w:rsidRPr="00C713F2">
        <w:rPr>
          <w:rFonts w:ascii="Garamond" w:hAnsi="Garamond"/>
          <w:sz w:val="18"/>
          <w:szCs w:val="18"/>
          <w:lang w:val="sr-Latn-CS"/>
        </w:rPr>
        <w:t xml:space="preserve">Zagreb: </w:t>
      </w:r>
      <w:r w:rsidRPr="00C713F2">
        <w:rPr>
          <w:rFonts w:ascii="Garamond" w:hAnsi="Garamond"/>
          <w:iCs/>
          <w:sz w:val="18"/>
          <w:szCs w:val="18"/>
          <w:lang w:val="sl-SI"/>
        </w:rPr>
        <w:t>Zbornik Pravnog fakulteta u Zagrebu</w:t>
      </w:r>
      <w:r w:rsidRPr="00C713F2">
        <w:rPr>
          <w:rFonts w:ascii="Garamond" w:hAnsi="Garamond"/>
          <w:i/>
          <w:iCs/>
          <w:sz w:val="18"/>
          <w:szCs w:val="18"/>
          <w:lang w:val="sl-SI"/>
        </w:rPr>
        <w:t xml:space="preserve">, </w:t>
      </w:r>
      <w:r w:rsidRPr="00C713F2">
        <w:rPr>
          <w:rFonts w:ascii="Garamond" w:hAnsi="Garamond"/>
          <w:iCs/>
          <w:sz w:val="18"/>
          <w:szCs w:val="18"/>
          <w:lang w:val="sl-SI"/>
        </w:rPr>
        <w:t>(</w:t>
      </w:r>
      <w:r w:rsidRPr="00C713F2">
        <w:rPr>
          <w:rFonts w:ascii="Garamond" w:hAnsi="Garamond"/>
          <w:sz w:val="18"/>
          <w:szCs w:val="18"/>
          <w:lang w:val="sr-Cyrl-CS"/>
        </w:rPr>
        <w:t>1-2</w:t>
      </w:r>
      <w:r w:rsidRPr="00C713F2">
        <w:rPr>
          <w:rFonts w:ascii="Garamond" w:hAnsi="Garamond"/>
          <w:sz w:val="18"/>
          <w:szCs w:val="18"/>
          <w:lang w:val="sr-Latn-CS"/>
        </w:rPr>
        <w:t>)</w:t>
      </w:r>
      <w:r w:rsidRPr="00C713F2">
        <w:rPr>
          <w:rFonts w:ascii="Garamond" w:hAnsi="Garamond"/>
          <w:sz w:val="18"/>
          <w:szCs w:val="18"/>
        </w:rPr>
        <w:t>,</w:t>
      </w:r>
      <w:r w:rsidRPr="00C713F2">
        <w:rPr>
          <w:rFonts w:ascii="Garamond" w:hAnsi="Garamond"/>
          <w:sz w:val="18"/>
          <w:szCs w:val="18"/>
          <w:lang w:val="sr-Cyrl-CS"/>
        </w:rPr>
        <w:t xml:space="preserve"> 185-197. </w:t>
      </w:r>
    </w:p>
  </w:footnote>
  <w:footnote w:id="5">
    <w:p w:rsidR="00C713F2" w:rsidRPr="00C713F2" w:rsidRDefault="00C713F2" w:rsidP="00C713F2">
      <w:pPr>
        <w:pStyle w:val="FootnoteText"/>
        <w:jc w:val="both"/>
        <w:rPr>
          <w:rFonts w:ascii="Garamond" w:hAnsi="Garamond"/>
          <w:bCs/>
          <w:sz w:val="18"/>
          <w:szCs w:val="18"/>
          <w:lang w:val="sr-Cyrl-CS"/>
        </w:rPr>
      </w:pPr>
      <w:r w:rsidRPr="00C713F2">
        <w:rPr>
          <w:rStyle w:val="FootnoteReference"/>
          <w:rFonts w:ascii="Garamond" w:hAnsi="Garamond"/>
          <w:bCs/>
          <w:sz w:val="18"/>
          <w:szCs w:val="18"/>
        </w:rPr>
        <w:footnoteRef/>
      </w:r>
      <w:r w:rsidRPr="00C713F2">
        <w:rPr>
          <w:rFonts w:ascii="Garamond" w:hAnsi="Garamond"/>
          <w:sz w:val="18"/>
          <w:szCs w:val="18"/>
        </w:rPr>
        <w:t xml:space="preserve"> Vidi Pavišić, </w:t>
      </w:r>
      <w:r w:rsidRPr="00C713F2">
        <w:rPr>
          <w:rFonts w:ascii="Garamond" w:hAnsi="Garamond"/>
          <w:sz w:val="18"/>
          <w:szCs w:val="18"/>
          <w:lang w:val="sr-Cyrl-CS"/>
        </w:rPr>
        <w:t>526-530.</w:t>
      </w:r>
    </w:p>
  </w:footnote>
  <w:footnote w:id="6">
    <w:p w:rsidR="00C713F2" w:rsidRPr="00C713F2" w:rsidRDefault="00C713F2" w:rsidP="00C713F2">
      <w:pPr>
        <w:pStyle w:val="FootnoteText"/>
        <w:jc w:val="both"/>
        <w:rPr>
          <w:rFonts w:ascii="Garamond" w:hAnsi="Garamond"/>
          <w:bCs/>
          <w:sz w:val="18"/>
          <w:szCs w:val="18"/>
          <w:lang w:val="sr-Cyrl-CS"/>
        </w:rPr>
      </w:pPr>
      <w:r w:rsidRPr="00C713F2">
        <w:rPr>
          <w:rStyle w:val="FootnoteReference"/>
          <w:rFonts w:ascii="Garamond" w:hAnsi="Garamond"/>
          <w:bCs/>
          <w:sz w:val="18"/>
          <w:szCs w:val="18"/>
        </w:rPr>
        <w:footnoteRef/>
      </w:r>
      <w:r w:rsidRPr="00C713F2">
        <w:rPr>
          <w:rFonts w:ascii="Garamond" w:hAnsi="Garamond"/>
          <w:sz w:val="18"/>
          <w:szCs w:val="18"/>
        </w:rPr>
        <w:t xml:space="preserve">  „</w:t>
      </w:r>
      <w:r w:rsidRPr="00C713F2">
        <w:rPr>
          <w:rFonts w:ascii="Garamond" w:hAnsi="Garamond"/>
          <w:sz w:val="18"/>
          <w:szCs w:val="18"/>
          <w:lang w:val="sr-Cyrl-CS"/>
        </w:rPr>
        <w:t xml:space="preserve">Službeni list SFRJ </w:t>
      </w:r>
      <w:r w:rsidRPr="00C713F2">
        <w:rPr>
          <w:rFonts w:ascii="Garamond" w:hAnsi="Garamond"/>
          <w:sz w:val="18"/>
          <w:szCs w:val="18"/>
        </w:rPr>
        <w:t>-</w:t>
      </w:r>
      <w:r w:rsidRPr="00C713F2">
        <w:rPr>
          <w:rFonts w:ascii="Garamond" w:hAnsi="Garamond"/>
          <w:sz w:val="18"/>
          <w:szCs w:val="18"/>
          <w:lang w:val="sr-Cyrl-CS"/>
        </w:rPr>
        <w:t xml:space="preserve"> Međunarodni ugovori</w:t>
      </w:r>
      <w:r w:rsidRPr="00C713F2">
        <w:rPr>
          <w:rFonts w:ascii="Garamond" w:hAnsi="Garamond"/>
          <w:sz w:val="18"/>
          <w:szCs w:val="18"/>
        </w:rPr>
        <w:t>“</w:t>
      </w:r>
      <w:r w:rsidRPr="00C713F2">
        <w:rPr>
          <w:rFonts w:ascii="Garamond" w:hAnsi="Garamond"/>
          <w:sz w:val="18"/>
          <w:szCs w:val="18"/>
          <w:lang w:val="sr-Cyrl-CS"/>
        </w:rPr>
        <w:t xml:space="preserve"> broj 4/91.</w:t>
      </w:r>
    </w:p>
  </w:footnote>
  <w:footnote w:id="7">
    <w:p w:rsidR="00C713F2" w:rsidRPr="00C713F2" w:rsidRDefault="00C713F2" w:rsidP="00C713F2">
      <w:pPr>
        <w:pStyle w:val="FootnoteText"/>
        <w:jc w:val="both"/>
        <w:rPr>
          <w:rFonts w:ascii="Garamond" w:hAnsi="Garamond"/>
          <w:bCs/>
          <w:sz w:val="18"/>
          <w:szCs w:val="18"/>
          <w:lang w:val="sr-Cyrl-CS"/>
        </w:rPr>
      </w:pPr>
      <w:r w:rsidRPr="00C713F2">
        <w:rPr>
          <w:rStyle w:val="FootnoteReference"/>
          <w:rFonts w:ascii="Garamond" w:hAnsi="Garamond"/>
          <w:bCs/>
          <w:sz w:val="18"/>
          <w:szCs w:val="18"/>
        </w:rPr>
        <w:footnoteRef/>
      </w:r>
      <w:r w:rsidRPr="00C713F2">
        <w:rPr>
          <w:rFonts w:ascii="Garamond" w:hAnsi="Garamond"/>
          <w:sz w:val="18"/>
          <w:szCs w:val="18"/>
        </w:rPr>
        <w:t xml:space="preserve"> „</w:t>
      </w:r>
      <w:r w:rsidRPr="00C713F2">
        <w:rPr>
          <w:rFonts w:ascii="Garamond" w:hAnsi="Garamond"/>
          <w:sz w:val="18"/>
          <w:szCs w:val="18"/>
          <w:lang w:val="sr-Cyrl-CS"/>
        </w:rPr>
        <w:t>Službeni glasik Republike Srbije</w:t>
      </w:r>
      <w:r w:rsidRPr="00C713F2">
        <w:rPr>
          <w:rFonts w:ascii="Garamond" w:hAnsi="Garamond"/>
          <w:sz w:val="18"/>
          <w:szCs w:val="18"/>
        </w:rPr>
        <w:t>“</w:t>
      </w:r>
      <w:r w:rsidRPr="00C713F2">
        <w:rPr>
          <w:rFonts w:ascii="Garamond" w:hAnsi="Garamond"/>
          <w:sz w:val="18"/>
          <w:szCs w:val="18"/>
          <w:lang w:val="sr-Cyrl-CS"/>
        </w:rPr>
        <w:t xml:space="preserve"> broj 55/14.</w:t>
      </w:r>
    </w:p>
  </w:footnote>
  <w:footnote w:id="8">
    <w:p w:rsidR="00C713F2" w:rsidRPr="00C713F2" w:rsidRDefault="00C713F2" w:rsidP="00C713F2">
      <w:pPr>
        <w:pStyle w:val="FootnoteText"/>
        <w:jc w:val="both"/>
        <w:rPr>
          <w:rFonts w:ascii="Garamond" w:hAnsi="Garamond"/>
          <w:bCs/>
          <w:sz w:val="18"/>
          <w:szCs w:val="18"/>
          <w:lang w:val="sr-Cyrl-CS"/>
        </w:rPr>
      </w:pPr>
      <w:r w:rsidRPr="00C713F2">
        <w:rPr>
          <w:rStyle w:val="FootnoteReference"/>
          <w:rFonts w:ascii="Garamond" w:hAnsi="Garamond"/>
          <w:bCs/>
          <w:sz w:val="18"/>
          <w:szCs w:val="18"/>
        </w:rPr>
        <w:footnoteRef/>
      </w:r>
      <w:r w:rsidRPr="00C713F2">
        <w:rPr>
          <w:rFonts w:ascii="Garamond" w:hAnsi="Garamond"/>
          <w:sz w:val="18"/>
          <w:szCs w:val="18"/>
        </w:rPr>
        <w:t xml:space="preserve"> Vidi </w:t>
      </w:r>
      <w:r w:rsidRPr="00C713F2">
        <w:rPr>
          <w:rFonts w:ascii="Garamond" w:hAnsi="Garamond"/>
          <w:sz w:val="18"/>
          <w:szCs w:val="18"/>
          <w:lang w:val="sr-Cyrl-CS"/>
        </w:rPr>
        <w:t xml:space="preserve">Simović, Jovašević, Simović, 189-193. </w:t>
      </w:r>
    </w:p>
  </w:footnote>
  <w:footnote w:id="9">
    <w:p w:rsidR="00C713F2" w:rsidRPr="00C713F2" w:rsidRDefault="00C713F2" w:rsidP="00C713F2">
      <w:pPr>
        <w:pStyle w:val="FootnoteText"/>
        <w:jc w:val="both"/>
        <w:rPr>
          <w:rFonts w:ascii="Garamond" w:hAnsi="Garamond"/>
          <w:bCs/>
          <w:sz w:val="18"/>
          <w:szCs w:val="18"/>
          <w:lang w:val="sr-Cyrl-CS"/>
        </w:rPr>
      </w:pPr>
      <w:r w:rsidRPr="00C713F2">
        <w:rPr>
          <w:rStyle w:val="FootnoteReference"/>
          <w:rFonts w:ascii="Garamond" w:hAnsi="Garamond"/>
          <w:bCs/>
          <w:sz w:val="18"/>
          <w:szCs w:val="18"/>
        </w:rPr>
        <w:footnoteRef/>
      </w:r>
      <w:r w:rsidRPr="00C713F2">
        <w:rPr>
          <w:rFonts w:ascii="Garamond" w:hAnsi="Garamond"/>
          <w:sz w:val="18"/>
          <w:szCs w:val="18"/>
        </w:rPr>
        <w:t xml:space="preserve"> </w:t>
      </w:r>
      <w:r w:rsidRPr="00C713F2">
        <w:rPr>
          <w:rFonts w:ascii="Garamond" w:hAnsi="Garamond"/>
          <w:sz w:val="18"/>
          <w:szCs w:val="18"/>
          <w:lang w:val="sr-Cyrl-CS"/>
        </w:rPr>
        <w:t>U teoriji se mogu naći shvatanja prema kojima je uslovni otpust osnov za gašenje kazne ili zakonska smetnja za dalje izvršenje kazne [</w:t>
      </w:r>
      <w:r w:rsidRPr="00C713F2">
        <w:rPr>
          <w:rFonts w:ascii="Garamond" w:hAnsi="Garamond"/>
          <w:sz w:val="18"/>
          <w:szCs w:val="18"/>
          <w:lang w:val="sl-SI"/>
        </w:rPr>
        <w:t>Kurtović</w:t>
      </w:r>
      <w:r w:rsidRPr="00C713F2">
        <w:rPr>
          <w:rFonts w:ascii="Garamond" w:hAnsi="Garamond"/>
          <w:sz w:val="18"/>
          <w:szCs w:val="18"/>
          <w:lang w:val="sr-Cyrl-CS"/>
        </w:rPr>
        <w:t>,</w:t>
      </w:r>
      <w:r w:rsidRPr="00C713F2">
        <w:rPr>
          <w:rFonts w:ascii="Garamond" w:hAnsi="Garamond"/>
          <w:sz w:val="18"/>
          <w:szCs w:val="18"/>
          <w:lang w:val="sl-SI"/>
        </w:rPr>
        <w:t xml:space="preserve"> A. (1995)</w:t>
      </w:r>
      <w:r w:rsidRPr="00C713F2">
        <w:rPr>
          <w:rFonts w:ascii="Garamond" w:hAnsi="Garamond"/>
          <w:sz w:val="18"/>
          <w:szCs w:val="18"/>
        </w:rPr>
        <w:t xml:space="preserve">. </w:t>
      </w:r>
      <w:r w:rsidRPr="00C713F2">
        <w:rPr>
          <w:rFonts w:ascii="Garamond" w:hAnsi="Garamond"/>
          <w:i/>
          <w:sz w:val="18"/>
          <w:szCs w:val="18"/>
          <w:lang w:val="sl-SI"/>
        </w:rPr>
        <w:t>Ustrojstvo i pravna priroda uslovnog otpusta</w:t>
      </w:r>
      <w:r w:rsidRPr="00C713F2">
        <w:rPr>
          <w:rFonts w:ascii="Garamond" w:hAnsi="Garamond"/>
          <w:sz w:val="18"/>
          <w:szCs w:val="18"/>
        </w:rPr>
        <w:t>. Rijeka:</w:t>
      </w:r>
      <w:r w:rsidRPr="00C713F2">
        <w:rPr>
          <w:rFonts w:ascii="Garamond" w:hAnsi="Garamond"/>
          <w:sz w:val="18"/>
          <w:szCs w:val="18"/>
          <w:lang w:val="sr-Cyrl-CS"/>
        </w:rPr>
        <w:t xml:space="preserve"> </w:t>
      </w:r>
      <w:r w:rsidRPr="00C713F2">
        <w:rPr>
          <w:rFonts w:ascii="Garamond" w:hAnsi="Garamond"/>
          <w:iCs/>
          <w:sz w:val="18"/>
          <w:szCs w:val="18"/>
          <w:lang w:val="sl-SI"/>
        </w:rPr>
        <w:t>Zbornik Pravnog fakulteta u Rijeci,</w:t>
      </w:r>
      <w:r w:rsidRPr="00C713F2">
        <w:rPr>
          <w:rFonts w:ascii="Garamond" w:hAnsi="Garamond"/>
          <w:sz w:val="18"/>
          <w:szCs w:val="18"/>
          <w:lang w:val="sr-Cyrl-CS"/>
        </w:rPr>
        <w:t xml:space="preserve"> </w:t>
      </w:r>
      <w:r w:rsidRPr="00C713F2">
        <w:rPr>
          <w:rFonts w:ascii="Garamond" w:hAnsi="Garamond"/>
          <w:sz w:val="18"/>
          <w:szCs w:val="18"/>
        </w:rPr>
        <w:t>(</w:t>
      </w:r>
      <w:r w:rsidRPr="00C713F2">
        <w:rPr>
          <w:rFonts w:ascii="Garamond" w:hAnsi="Garamond"/>
          <w:sz w:val="18"/>
          <w:szCs w:val="18"/>
          <w:lang w:val="sr-Cyrl-CS"/>
        </w:rPr>
        <w:t>2</w:t>
      </w:r>
      <w:r w:rsidRPr="00C713F2">
        <w:rPr>
          <w:rFonts w:ascii="Garamond" w:hAnsi="Garamond"/>
          <w:sz w:val="18"/>
          <w:szCs w:val="18"/>
        </w:rPr>
        <w:t xml:space="preserve">), </w:t>
      </w:r>
      <w:r w:rsidRPr="00C713F2">
        <w:rPr>
          <w:rFonts w:ascii="Garamond" w:hAnsi="Garamond"/>
          <w:sz w:val="18"/>
          <w:szCs w:val="18"/>
          <w:lang w:val="sr-Cyrl-CS"/>
        </w:rPr>
        <w:t>314]. Novoselec smatra da uslovni otpust nije osnov za gašenje kazne</w:t>
      </w:r>
      <w:r w:rsidRPr="00C713F2">
        <w:rPr>
          <w:rFonts w:ascii="Garamond" w:hAnsi="Garamond"/>
          <w:sz w:val="18"/>
          <w:szCs w:val="18"/>
        </w:rPr>
        <w:t>,</w:t>
      </w:r>
      <w:r w:rsidRPr="00C713F2">
        <w:rPr>
          <w:rFonts w:ascii="Garamond" w:hAnsi="Garamond"/>
          <w:sz w:val="18"/>
          <w:szCs w:val="18"/>
          <w:lang w:val="sr-Cyrl-CS"/>
        </w:rPr>
        <w:t xml:space="preserve"> jer postoji mogućnost njenog izvršenja u slučaju opoziva uslovnog otpusta, pa je čak teško i tvrditi da je uslovni otpust smetnja za dalje izvršenje kazne </w:t>
      </w:r>
      <w:r w:rsidRPr="00C713F2">
        <w:rPr>
          <w:rFonts w:ascii="Garamond" w:hAnsi="Garamond"/>
          <w:sz w:val="18"/>
          <w:szCs w:val="18"/>
        </w:rPr>
        <w:t>pošto</w:t>
      </w:r>
      <w:r w:rsidRPr="00C713F2">
        <w:rPr>
          <w:rFonts w:ascii="Garamond" w:hAnsi="Garamond"/>
          <w:sz w:val="18"/>
          <w:szCs w:val="18"/>
          <w:lang w:val="sr-Cyrl-CS"/>
        </w:rPr>
        <w:t xml:space="preserve"> su neki oblici izvršenja kazne </w:t>
      </w:r>
      <w:r w:rsidRPr="00C713F2">
        <w:rPr>
          <w:rFonts w:ascii="Garamond" w:hAnsi="Garamond"/>
          <w:sz w:val="18"/>
          <w:szCs w:val="18"/>
        </w:rPr>
        <w:t>(</w:t>
      </w:r>
      <w:r w:rsidRPr="00C713F2">
        <w:rPr>
          <w:rFonts w:ascii="Garamond" w:hAnsi="Garamond"/>
          <w:sz w:val="18"/>
          <w:szCs w:val="18"/>
          <w:lang w:val="sr-Cyrl-CS"/>
        </w:rPr>
        <w:t>kao m</w:t>
      </w:r>
      <w:r w:rsidRPr="00C713F2">
        <w:rPr>
          <w:rFonts w:ascii="Garamond" w:hAnsi="Garamond"/>
          <w:sz w:val="18"/>
          <w:szCs w:val="18"/>
        </w:rPr>
        <w:t>j</w:t>
      </w:r>
      <w:r w:rsidRPr="00C713F2">
        <w:rPr>
          <w:rFonts w:ascii="Garamond" w:hAnsi="Garamond"/>
          <w:sz w:val="18"/>
          <w:szCs w:val="18"/>
          <w:lang w:val="sr-Cyrl-CS"/>
        </w:rPr>
        <w:t>ere pomoći i nadzora</w:t>
      </w:r>
      <w:r w:rsidRPr="00C713F2">
        <w:rPr>
          <w:rFonts w:ascii="Garamond" w:hAnsi="Garamond"/>
          <w:sz w:val="18"/>
          <w:szCs w:val="18"/>
        </w:rPr>
        <w:t>)</w:t>
      </w:r>
      <w:r w:rsidRPr="00C713F2">
        <w:rPr>
          <w:rFonts w:ascii="Garamond" w:hAnsi="Garamond"/>
          <w:sz w:val="18"/>
          <w:szCs w:val="18"/>
          <w:lang w:val="sr-Cyrl-CS"/>
        </w:rPr>
        <w:t xml:space="preserve"> mogući i za vr</w:t>
      </w:r>
      <w:r w:rsidRPr="00C713F2">
        <w:rPr>
          <w:rFonts w:ascii="Garamond" w:hAnsi="Garamond"/>
          <w:sz w:val="18"/>
          <w:szCs w:val="18"/>
        </w:rPr>
        <w:t>ij</w:t>
      </w:r>
      <w:r w:rsidRPr="00C713F2">
        <w:rPr>
          <w:rFonts w:ascii="Garamond" w:hAnsi="Garamond"/>
          <w:sz w:val="18"/>
          <w:szCs w:val="18"/>
          <w:lang w:val="sr-Cyrl-CS"/>
        </w:rPr>
        <w:t>eme trajanja uslovnog otpusta [</w:t>
      </w:r>
      <w:r w:rsidRPr="00C713F2">
        <w:rPr>
          <w:rFonts w:ascii="Garamond" w:hAnsi="Garamond"/>
          <w:sz w:val="18"/>
          <w:szCs w:val="18"/>
          <w:lang w:val="sl-SI"/>
        </w:rPr>
        <w:t xml:space="preserve">Novoselec, </w:t>
      </w:r>
      <w:r w:rsidRPr="00C713F2">
        <w:rPr>
          <w:rFonts w:ascii="Garamond" w:hAnsi="Garamond"/>
          <w:sz w:val="18"/>
          <w:szCs w:val="18"/>
          <w:lang w:val="sr-Cyrl-CS"/>
        </w:rPr>
        <w:t xml:space="preserve">356].   </w:t>
      </w:r>
    </w:p>
  </w:footnote>
  <w:footnote w:id="10">
    <w:p w:rsidR="00C713F2" w:rsidRPr="00C713F2" w:rsidRDefault="00C713F2" w:rsidP="00C713F2">
      <w:pPr>
        <w:pStyle w:val="FootnoteText"/>
        <w:jc w:val="both"/>
        <w:rPr>
          <w:rFonts w:ascii="Garamond" w:hAnsi="Garamond"/>
          <w:bCs/>
          <w:sz w:val="18"/>
          <w:szCs w:val="18"/>
          <w:lang w:val="sr-Cyrl-CS"/>
        </w:rPr>
      </w:pPr>
      <w:r w:rsidRPr="00C713F2">
        <w:rPr>
          <w:rStyle w:val="FootnoteReference"/>
          <w:rFonts w:ascii="Garamond" w:hAnsi="Garamond"/>
          <w:bCs/>
          <w:sz w:val="18"/>
          <w:szCs w:val="18"/>
        </w:rPr>
        <w:footnoteRef/>
      </w:r>
      <w:r w:rsidRPr="00C713F2">
        <w:rPr>
          <w:rFonts w:ascii="Garamond" w:hAnsi="Garamond"/>
          <w:sz w:val="18"/>
          <w:szCs w:val="18"/>
        </w:rPr>
        <w:t xml:space="preserve"> Vidi Petrović, Jovašević, </w:t>
      </w:r>
      <w:r w:rsidRPr="00C713F2">
        <w:rPr>
          <w:rFonts w:ascii="Garamond" w:hAnsi="Garamond"/>
          <w:sz w:val="18"/>
          <w:szCs w:val="18"/>
          <w:lang w:val="sl-SI"/>
        </w:rPr>
        <w:t xml:space="preserve">2005, </w:t>
      </w:r>
      <w:r w:rsidRPr="00C713F2">
        <w:rPr>
          <w:rFonts w:ascii="Garamond" w:hAnsi="Garamond"/>
          <w:sz w:val="18"/>
          <w:szCs w:val="18"/>
          <w:lang w:val="sr-Cyrl-CS"/>
        </w:rPr>
        <w:t>296-298.</w:t>
      </w:r>
    </w:p>
  </w:footnote>
  <w:footnote w:id="11">
    <w:p w:rsidR="00C713F2" w:rsidRPr="00C713F2" w:rsidRDefault="00C713F2" w:rsidP="00C713F2">
      <w:pPr>
        <w:pStyle w:val="FootnoteText"/>
        <w:jc w:val="both"/>
        <w:rPr>
          <w:rFonts w:ascii="Garamond" w:hAnsi="Garamond"/>
          <w:bCs/>
          <w:sz w:val="18"/>
          <w:szCs w:val="18"/>
          <w:lang w:val="sr-Cyrl-CS"/>
        </w:rPr>
      </w:pPr>
      <w:r w:rsidRPr="00C713F2">
        <w:rPr>
          <w:rStyle w:val="FootnoteReference"/>
          <w:rFonts w:ascii="Garamond" w:hAnsi="Garamond"/>
          <w:bCs/>
          <w:sz w:val="18"/>
          <w:szCs w:val="18"/>
        </w:rPr>
        <w:footnoteRef/>
      </w:r>
      <w:r w:rsidRPr="00C713F2">
        <w:rPr>
          <w:rFonts w:ascii="Garamond" w:hAnsi="Garamond"/>
          <w:sz w:val="18"/>
          <w:szCs w:val="18"/>
        </w:rPr>
        <w:t xml:space="preserve"> Vidi </w:t>
      </w:r>
      <w:r w:rsidRPr="00C713F2">
        <w:rPr>
          <w:rFonts w:ascii="Garamond" w:hAnsi="Garamond"/>
          <w:sz w:val="18"/>
          <w:szCs w:val="18"/>
          <w:lang w:val="sr-Cyrl-CS"/>
        </w:rPr>
        <w:t xml:space="preserve">Milošević, </w:t>
      </w:r>
      <w:r w:rsidRPr="00C713F2">
        <w:rPr>
          <w:rFonts w:ascii="Garamond" w:hAnsi="Garamond"/>
          <w:sz w:val="18"/>
          <w:szCs w:val="18"/>
        </w:rPr>
        <w:t xml:space="preserve">N. (1983). </w:t>
      </w:r>
      <w:r w:rsidRPr="00C713F2">
        <w:rPr>
          <w:rFonts w:ascii="Garamond" w:hAnsi="Garamond"/>
          <w:i/>
          <w:sz w:val="18"/>
          <w:szCs w:val="18"/>
          <w:lang w:val="sr-Cyrl-CS"/>
        </w:rPr>
        <w:t>Uslovni otpust prema malo</w:t>
      </w:r>
      <w:r w:rsidRPr="00C713F2">
        <w:rPr>
          <w:rFonts w:ascii="Garamond" w:hAnsi="Garamond"/>
          <w:i/>
          <w:sz w:val="18"/>
          <w:szCs w:val="18"/>
        </w:rPr>
        <w:t>lj</w:t>
      </w:r>
      <w:r w:rsidRPr="00C713F2">
        <w:rPr>
          <w:rFonts w:ascii="Garamond" w:hAnsi="Garamond"/>
          <w:i/>
          <w:sz w:val="18"/>
          <w:szCs w:val="18"/>
          <w:lang w:val="sr-Cyrl-CS"/>
        </w:rPr>
        <w:t>etnicima</w:t>
      </w:r>
      <w:r w:rsidRPr="00C713F2">
        <w:rPr>
          <w:rFonts w:ascii="Garamond" w:hAnsi="Garamond"/>
          <w:sz w:val="18"/>
          <w:szCs w:val="18"/>
        </w:rPr>
        <w:t>.</w:t>
      </w:r>
      <w:r w:rsidRPr="00C713F2">
        <w:rPr>
          <w:rFonts w:ascii="Garamond" w:hAnsi="Garamond"/>
          <w:sz w:val="18"/>
          <w:szCs w:val="18"/>
          <w:lang w:val="sr-Cyrl-CS"/>
        </w:rPr>
        <w:t xml:space="preserve"> Beograd</w:t>
      </w:r>
      <w:r w:rsidRPr="00C713F2">
        <w:rPr>
          <w:rFonts w:ascii="Garamond" w:hAnsi="Garamond"/>
          <w:sz w:val="18"/>
          <w:szCs w:val="18"/>
        </w:rPr>
        <w:t xml:space="preserve">: </w:t>
      </w:r>
      <w:r w:rsidRPr="00C713F2">
        <w:rPr>
          <w:rFonts w:ascii="Garamond" w:hAnsi="Garamond"/>
          <w:iCs/>
          <w:sz w:val="18"/>
          <w:szCs w:val="18"/>
          <w:lang w:val="sr-Cyrl-CS"/>
        </w:rPr>
        <w:t>Pravni život</w:t>
      </w:r>
      <w:r w:rsidRPr="00C713F2">
        <w:rPr>
          <w:rFonts w:ascii="Garamond" w:hAnsi="Garamond"/>
          <w:sz w:val="18"/>
          <w:szCs w:val="18"/>
          <w:lang w:val="sr-Cyrl-CS"/>
        </w:rPr>
        <w:t xml:space="preserve">, </w:t>
      </w:r>
      <w:r w:rsidRPr="00C713F2">
        <w:rPr>
          <w:rFonts w:ascii="Garamond" w:hAnsi="Garamond"/>
          <w:sz w:val="18"/>
          <w:szCs w:val="18"/>
        </w:rPr>
        <w:t>(</w:t>
      </w:r>
      <w:r w:rsidRPr="00C713F2">
        <w:rPr>
          <w:rFonts w:ascii="Garamond" w:hAnsi="Garamond"/>
          <w:sz w:val="18"/>
          <w:szCs w:val="18"/>
          <w:lang w:val="sr-Cyrl-CS"/>
        </w:rPr>
        <w:t>1</w:t>
      </w:r>
      <w:r w:rsidRPr="00C713F2">
        <w:rPr>
          <w:rFonts w:ascii="Garamond" w:hAnsi="Garamond"/>
          <w:sz w:val="18"/>
          <w:szCs w:val="18"/>
        </w:rPr>
        <w:t xml:space="preserve">), </w:t>
      </w:r>
      <w:r w:rsidRPr="00C713F2">
        <w:rPr>
          <w:rFonts w:ascii="Garamond" w:hAnsi="Garamond"/>
          <w:sz w:val="18"/>
          <w:szCs w:val="18"/>
          <w:lang w:val="sr-Cyrl-CS"/>
        </w:rPr>
        <w:t>28-37.</w:t>
      </w:r>
    </w:p>
  </w:footnote>
  <w:footnote w:id="12">
    <w:p w:rsidR="00C713F2" w:rsidRPr="00C713F2" w:rsidRDefault="00C713F2" w:rsidP="00C713F2">
      <w:pPr>
        <w:pStyle w:val="FootnoteText"/>
        <w:jc w:val="both"/>
        <w:rPr>
          <w:rFonts w:ascii="Garamond" w:hAnsi="Garamond"/>
          <w:bCs/>
          <w:sz w:val="18"/>
          <w:szCs w:val="18"/>
        </w:rPr>
      </w:pPr>
      <w:r w:rsidRPr="00C713F2">
        <w:rPr>
          <w:rStyle w:val="FootnoteReference"/>
          <w:rFonts w:ascii="Garamond" w:hAnsi="Garamond"/>
          <w:sz w:val="18"/>
          <w:szCs w:val="18"/>
        </w:rPr>
        <w:footnoteRef/>
      </w:r>
      <w:r w:rsidRPr="00C713F2">
        <w:rPr>
          <w:rFonts w:ascii="Garamond" w:hAnsi="Garamond"/>
          <w:sz w:val="18"/>
          <w:szCs w:val="18"/>
        </w:rPr>
        <w:t xml:space="preserve"> Vidi Horvatić, </w:t>
      </w:r>
      <w:r w:rsidRPr="00C713F2">
        <w:rPr>
          <w:rFonts w:ascii="Garamond" w:hAnsi="Garamond"/>
          <w:sz w:val="18"/>
          <w:szCs w:val="18"/>
          <w:lang w:val="sr-Cyrl-CS"/>
        </w:rPr>
        <w:t>181</w:t>
      </w:r>
      <w:r w:rsidRPr="00C713F2">
        <w:rPr>
          <w:rFonts w:ascii="Garamond" w:hAnsi="Garamond"/>
          <w:sz w:val="18"/>
          <w:szCs w:val="18"/>
        </w:rPr>
        <w:t xml:space="preserve"> i </w:t>
      </w:r>
      <w:r w:rsidRPr="00C713F2">
        <w:rPr>
          <w:rFonts w:ascii="Garamond" w:hAnsi="Garamond"/>
          <w:sz w:val="18"/>
          <w:szCs w:val="18"/>
          <w:lang w:val="sr-Cyrl-CS"/>
        </w:rPr>
        <w:t>182.</w:t>
      </w:r>
    </w:p>
  </w:footnote>
  <w:footnote w:id="13">
    <w:p w:rsidR="00C713F2" w:rsidRPr="00C713F2" w:rsidRDefault="00C713F2" w:rsidP="00C713F2">
      <w:pPr>
        <w:pStyle w:val="FootnoteText"/>
        <w:jc w:val="both"/>
        <w:rPr>
          <w:rFonts w:ascii="Garamond" w:hAnsi="Garamond"/>
          <w:sz w:val="18"/>
          <w:szCs w:val="18"/>
        </w:rPr>
      </w:pPr>
      <w:r w:rsidRPr="00C713F2">
        <w:rPr>
          <w:rStyle w:val="FootnoteReference"/>
          <w:rFonts w:ascii="Garamond" w:hAnsi="Garamond"/>
          <w:sz w:val="18"/>
          <w:szCs w:val="18"/>
        </w:rPr>
        <w:footnoteRef/>
      </w:r>
      <w:r w:rsidRPr="00C713F2">
        <w:rPr>
          <w:rFonts w:ascii="Garamond" w:hAnsi="Garamond"/>
          <w:sz w:val="18"/>
          <w:szCs w:val="18"/>
        </w:rPr>
        <w:t xml:space="preserve"> </w:t>
      </w:r>
      <w:r w:rsidRPr="00C713F2">
        <w:rPr>
          <w:rFonts w:ascii="Garamond" w:hAnsi="Garamond"/>
          <w:sz w:val="18"/>
          <w:szCs w:val="18"/>
          <w:lang w:val="hr-BA"/>
        </w:rPr>
        <w:t xml:space="preserve">Ovaj zakon je u javnosti Republike Srbije poznat pod kolokvijalnim nazivom Marijin zakon.  U njemu su propisane strožije mjere kontrole nad osuđenim učiniocima </w:t>
      </w:r>
      <w:hyperlink r:id="rId1" w:tooltip="Krivično delo" w:history="1">
        <w:r w:rsidRPr="00C713F2">
          <w:rPr>
            <w:rStyle w:val="Hyperlink"/>
            <w:rFonts w:ascii="Garamond" w:hAnsi="Garamond"/>
            <w:sz w:val="18"/>
            <w:szCs w:val="18"/>
            <w:lang w:val="hr-BA"/>
          </w:rPr>
          <w:t>krivičnih djela</w:t>
        </w:r>
      </w:hyperlink>
      <w:r w:rsidRPr="00C713F2">
        <w:rPr>
          <w:rFonts w:ascii="Garamond" w:hAnsi="Garamond"/>
          <w:sz w:val="18"/>
          <w:szCs w:val="18"/>
          <w:lang w:val="hr-BA"/>
        </w:rPr>
        <w:t xml:space="preserve"> protiv polne slobode prema KZ. Ime je dobio po osmogodišnjoj djevojčici iz </w:t>
      </w:r>
      <w:hyperlink r:id="rId2" w:tooltip="Stari Ledinci" w:history="1">
        <w:r w:rsidRPr="00C713F2">
          <w:rPr>
            <w:rStyle w:val="Hyperlink"/>
            <w:rFonts w:ascii="Garamond" w:hAnsi="Garamond"/>
            <w:sz w:val="18"/>
            <w:szCs w:val="18"/>
            <w:lang w:val="hr-BA"/>
          </w:rPr>
          <w:t>Starih Ledinaca</w:t>
        </w:r>
      </w:hyperlink>
      <w:r w:rsidRPr="00C713F2">
        <w:rPr>
          <w:rFonts w:ascii="Garamond" w:hAnsi="Garamond"/>
          <w:sz w:val="18"/>
          <w:szCs w:val="18"/>
          <w:lang w:val="hr-BA"/>
        </w:rPr>
        <w:t xml:space="preserve"> kraj </w:t>
      </w:r>
      <w:hyperlink r:id="rId3" w:tooltip="Novi Sad" w:history="1">
        <w:r w:rsidRPr="00C713F2">
          <w:rPr>
            <w:rStyle w:val="Hyperlink"/>
            <w:rFonts w:ascii="Garamond" w:hAnsi="Garamond"/>
            <w:sz w:val="18"/>
            <w:szCs w:val="18"/>
            <w:lang w:val="hr-BA"/>
          </w:rPr>
          <w:t>Novog Sada</w:t>
        </w:r>
      </w:hyperlink>
      <w:r w:rsidRPr="00C713F2">
        <w:rPr>
          <w:rFonts w:ascii="Garamond" w:hAnsi="Garamond"/>
          <w:sz w:val="18"/>
          <w:szCs w:val="18"/>
          <w:lang w:val="hr-BA"/>
        </w:rPr>
        <w:t xml:space="preserve"> koja je 26. juna 2010. godine ubijena od strane učinioca koji je prije toga bio osuđivan za seksualne delikte prema djeci i maloljetnicima</w:t>
      </w:r>
    </w:p>
  </w:footnote>
  <w:footnote w:id="14">
    <w:p w:rsidR="00C713F2" w:rsidRPr="00C713F2" w:rsidRDefault="00C713F2" w:rsidP="00C713F2">
      <w:pPr>
        <w:pStyle w:val="FootnoteText"/>
        <w:jc w:val="both"/>
        <w:rPr>
          <w:rFonts w:ascii="Garamond" w:hAnsi="Garamond"/>
          <w:sz w:val="18"/>
          <w:szCs w:val="18"/>
        </w:rPr>
      </w:pPr>
      <w:r w:rsidRPr="00C713F2">
        <w:rPr>
          <w:rStyle w:val="FootnoteReference"/>
          <w:rFonts w:ascii="Garamond" w:hAnsi="Garamond"/>
          <w:sz w:val="18"/>
          <w:szCs w:val="18"/>
        </w:rPr>
        <w:footnoteRef/>
      </w:r>
      <w:r w:rsidRPr="00C713F2">
        <w:rPr>
          <w:rFonts w:ascii="Garamond" w:hAnsi="Garamond"/>
          <w:sz w:val="18"/>
          <w:szCs w:val="18"/>
        </w:rPr>
        <w:t xml:space="preserve"> „</w:t>
      </w:r>
      <w:r w:rsidRPr="00C713F2">
        <w:rPr>
          <w:rFonts w:ascii="Garamond" w:hAnsi="Garamond"/>
          <w:sz w:val="18"/>
          <w:szCs w:val="18"/>
          <w:lang w:val="sr-Cyrl-CS"/>
        </w:rPr>
        <w:t>Službeni glasnik Republike Srbije</w:t>
      </w:r>
      <w:r w:rsidRPr="00C713F2">
        <w:rPr>
          <w:rFonts w:ascii="Garamond" w:hAnsi="Garamond"/>
          <w:sz w:val="18"/>
          <w:szCs w:val="18"/>
        </w:rPr>
        <w:t>“</w:t>
      </w:r>
      <w:r w:rsidRPr="00C713F2">
        <w:rPr>
          <w:rFonts w:ascii="Garamond" w:hAnsi="Garamond"/>
          <w:sz w:val="18"/>
          <w:szCs w:val="18"/>
          <w:lang w:val="sr-Cyrl-CS"/>
        </w:rPr>
        <w:t xml:space="preserve"> br</w:t>
      </w:r>
      <w:r w:rsidRPr="00C713F2">
        <w:rPr>
          <w:rFonts w:ascii="Garamond" w:hAnsi="Garamond"/>
          <w:sz w:val="18"/>
          <w:szCs w:val="18"/>
        </w:rPr>
        <w:t>.</w:t>
      </w:r>
      <w:r w:rsidRPr="00C713F2">
        <w:rPr>
          <w:rFonts w:ascii="Garamond" w:hAnsi="Garamond"/>
          <w:sz w:val="18"/>
          <w:szCs w:val="18"/>
          <w:lang w:val="sr-Cyrl-CS"/>
        </w:rPr>
        <w:t xml:space="preserve"> 42/02, 27/03, 39/03, 67/03, 29/04, 45/05, 61/05 i 72/09. Više Jovašević, 2012, 15-21.</w:t>
      </w:r>
    </w:p>
  </w:footnote>
  <w:footnote w:id="15">
    <w:p w:rsidR="00C713F2" w:rsidRPr="00C713F2" w:rsidRDefault="00C713F2" w:rsidP="00C713F2">
      <w:pPr>
        <w:pStyle w:val="FootnoteText"/>
        <w:jc w:val="both"/>
        <w:rPr>
          <w:rFonts w:ascii="Garamond" w:hAnsi="Garamond"/>
          <w:bCs/>
          <w:sz w:val="18"/>
          <w:szCs w:val="18"/>
        </w:rPr>
      </w:pPr>
      <w:r w:rsidRPr="00C713F2">
        <w:rPr>
          <w:rStyle w:val="FootnoteReference"/>
          <w:rFonts w:ascii="Garamond" w:hAnsi="Garamond"/>
          <w:sz w:val="18"/>
          <w:szCs w:val="18"/>
        </w:rPr>
        <w:footnoteRef/>
      </w:r>
      <w:r w:rsidRPr="00C713F2">
        <w:rPr>
          <w:rFonts w:ascii="Garamond" w:hAnsi="Garamond"/>
          <w:sz w:val="18"/>
          <w:szCs w:val="18"/>
        </w:rPr>
        <w:t xml:space="preserve"> Vidi </w:t>
      </w:r>
      <w:r w:rsidRPr="00C713F2">
        <w:rPr>
          <w:rFonts w:ascii="Garamond" w:hAnsi="Garamond"/>
          <w:sz w:val="18"/>
          <w:szCs w:val="18"/>
          <w:lang w:val="sr-Cyrl-CS"/>
        </w:rPr>
        <w:t>Čejović, 488-491.</w:t>
      </w:r>
    </w:p>
  </w:footnote>
  <w:footnote w:id="16">
    <w:p w:rsidR="00C713F2" w:rsidRPr="00C713F2" w:rsidRDefault="00C713F2" w:rsidP="00C713F2">
      <w:pPr>
        <w:pStyle w:val="FootnoteText"/>
        <w:jc w:val="both"/>
        <w:rPr>
          <w:rFonts w:ascii="Garamond" w:hAnsi="Garamond"/>
          <w:sz w:val="18"/>
          <w:szCs w:val="18"/>
        </w:rPr>
      </w:pPr>
      <w:r w:rsidRPr="00C713F2">
        <w:rPr>
          <w:rStyle w:val="FootnoteReference"/>
          <w:rFonts w:ascii="Garamond" w:hAnsi="Garamond"/>
          <w:sz w:val="18"/>
          <w:szCs w:val="18"/>
        </w:rPr>
        <w:footnoteRef/>
      </w:r>
      <w:r w:rsidRPr="00C713F2">
        <w:rPr>
          <w:rFonts w:ascii="Garamond" w:hAnsi="Garamond"/>
          <w:sz w:val="18"/>
          <w:szCs w:val="18"/>
        </w:rPr>
        <w:t xml:space="preserve"> „</w:t>
      </w:r>
      <w:r w:rsidRPr="00C713F2">
        <w:rPr>
          <w:rFonts w:ascii="Garamond" w:hAnsi="Garamond"/>
          <w:sz w:val="18"/>
          <w:szCs w:val="18"/>
          <w:lang w:val="sr-Cyrl-CS"/>
        </w:rPr>
        <w:t>Službeni glasnik Republike Srbije</w:t>
      </w:r>
      <w:r w:rsidRPr="00C713F2">
        <w:rPr>
          <w:rFonts w:ascii="Garamond" w:hAnsi="Garamond"/>
          <w:sz w:val="18"/>
          <w:szCs w:val="18"/>
        </w:rPr>
        <w:t>“</w:t>
      </w:r>
      <w:r w:rsidRPr="00C713F2">
        <w:rPr>
          <w:rFonts w:ascii="Garamond" w:hAnsi="Garamond"/>
          <w:sz w:val="18"/>
          <w:szCs w:val="18"/>
          <w:lang w:val="sr-Cyrl-CS"/>
        </w:rPr>
        <w:t xml:space="preserve"> br</w:t>
      </w:r>
      <w:r w:rsidRPr="00C713F2">
        <w:rPr>
          <w:rFonts w:ascii="Garamond" w:hAnsi="Garamond"/>
          <w:sz w:val="18"/>
          <w:szCs w:val="18"/>
        </w:rPr>
        <w:t>.</w:t>
      </w:r>
      <w:r w:rsidRPr="00C713F2">
        <w:rPr>
          <w:rFonts w:ascii="Garamond" w:hAnsi="Garamond"/>
          <w:sz w:val="18"/>
          <w:szCs w:val="18"/>
          <w:lang w:val="sr-Cyrl-CS"/>
        </w:rPr>
        <w:t xml:space="preserve"> 72/11, 101/11, 121/12, 32/13, 45/13 i 55/14.</w:t>
      </w:r>
    </w:p>
  </w:footnote>
  <w:footnote w:id="17">
    <w:p w:rsidR="00C713F2" w:rsidRPr="00C713F2" w:rsidRDefault="00C713F2" w:rsidP="00C713F2">
      <w:pPr>
        <w:pStyle w:val="FootnoteText"/>
        <w:jc w:val="both"/>
        <w:rPr>
          <w:rFonts w:ascii="Garamond" w:hAnsi="Garamond"/>
          <w:sz w:val="18"/>
          <w:szCs w:val="18"/>
        </w:rPr>
      </w:pPr>
      <w:r w:rsidRPr="00C713F2">
        <w:rPr>
          <w:rStyle w:val="FootnoteReference"/>
          <w:rFonts w:ascii="Garamond" w:hAnsi="Garamond"/>
          <w:sz w:val="18"/>
          <w:szCs w:val="18"/>
        </w:rPr>
        <w:footnoteRef/>
      </w:r>
      <w:r w:rsidRPr="00C713F2">
        <w:rPr>
          <w:rFonts w:ascii="Garamond" w:hAnsi="Garamond"/>
          <w:sz w:val="18"/>
          <w:szCs w:val="18"/>
        </w:rPr>
        <w:t xml:space="preserve"> U drugim državama uslovni otpust mogu da daju i administrativni organi (odbor ili komisija za uslovni otpust). Vidi </w:t>
      </w:r>
      <w:r w:rsidRPr="00C713F2">
        <w:rPr>
          <w:rFonts w:ascii="Garamond" w:hAnsi="Garamond"/>
          <w:sz w:val="18"/>
          <w:szCs w:val="18"/>
          <w:lang w:val="sr-Cyrl-CS"/>
        </w:rPr>
        <w:t>Mrvić Petrović, 141</w:t>
      </w:r>
      <w:r w:rsidRPr="00C713F2">
        <w:rPr>
          <w:rFonts w:ascii="Garamond" w:hAnsi="Garamond"/>
          <w:sz w:val="18"/>
          <w:szCs w:val="18"/>
        </w:rPr>
        <w:t xml:space="preserve"> i </w:t>
      </w:r>
      <w:r w:rsidRPr="00C713F2">
        <w:rPr>
          <w:rFonts w:ascii="Garamond" w:hAnsi="Garamond"/>
          <w:sz w:val="18"/>
          <w:szCs w:val="18"/>
          <w:lang w:val="sr-Cyrl-CS"/>
        </w:rPr>
        <w:t>142.</w:t>
      </w:r>
    </w:p>
  </w:footnote>
  <w:footnote w:id="18">
    <w:p w:rsidR="00C713F2" w:rsidRPr="00C713F2" w:rsidRDefault="00C713F2" w:rsidP="00C713F2">
      <w:pPr>
        <w:pStyle w:val="FootnoteText"/>
        <w:jc w:val="both"/>
        <w:rPr>
          <w:rFonts w:ascii="Garamond" w:hAnsi="Garamond"/>
          <w:bCs/>
          <w:sz w:val="18"/>
          <w:szCs w:val="18"/>
        </w:rPr>
      </w:pPr>
      <w:r w:rsidRPr="00C713F2">
        <w:rPr>
          <w:rStyle w:val="FootnoteReference"/>
          <w:rFonts w:ascii="Garamond" w:hAnsi="Garamond"/>
          <w:bCs/>
          <w:sz w:val="18"/>
          <w:szCs w:val="18"/>
        </w:rPr>
        <w:footnoteRef/>
      </w:r>
      <w:r w:rsidRPr="00C713F2">
        <w:rPr>
          <w:rFonts w:ascii="Garamond" w:hAnsi="Garamond"/>
          <w:sz w:val="18"/>
          <w:szCs w:val="18"/>
        </w:rPr>
        <w:t xml:space="preserve"> </w:t>
      </w:r>
      <w:r w:rsidRPr="00C713F2">
        <w:rPr>
          <w:rFonts w:ascii="Garamond" w:hAnsi="Garamond"/>
          <w:sz w:val="18"/>
          <w:szCs w:val="18"/>
          <w:lang w:val="sr-Cyrl-CS"/>
        </w:rPr>
        <w:t>Postupak za puštanje na uslovni otpust pokreće se samo na molbu osuđenog lica (r</w:t>
      </w:r>
      <w:r w:rsidRPr="00C713F2">
        <w:rPr>
          <w:rFonts w:ascii="Garamond" w:hAnsi="Garamond"/>
          <w:sz w:val="18"/>
          <w:szCs w:val="18"/>
        </w:rPr>
        <w:t>j</w:t>
      </w:r>
      <w:r w:rsidRPr="00C713F2">
        <w:rPr>
          <w:rFonts w:ascii="Garamond" w:hAnsi="Garamond"/>
          <w:sz w:val="18"/>
          <w:szCs w:val="18"/>
          <w:lang w:val="sr-Cyrl-CS"/>
        </w:rPr>
        <w:t>ešenje Okružnog suda u Kraljevu</w:t>
      </w:r>
      <w:r w:rsidRPr="00C713F2">
        <w:rPr>
          <w:rFonts w:ascii="Garamond" w:hAnsi="Garamond"/>
          <w:sz w:val="18"/>
          <w:szCs w:val="18"/>
        </w:rPr>
        <w:t>,</w:t>
      </w:r>
      <w:r w:rsidRPr="00C713F2">
        <w:rPr>
          <w:rFonts w:ascii="Garamond" w:hAnsi="Garamond"/>
          <w:sz w:val="18"/>
          <w:szCs w:val="18"/>
          <w:lang w:val="sr-Cyrl-CS"/>
        </w:rPr>
        <w:t xml:space="preserve"> Kž. 117</w:t>
      </w:r>
      <w:r w:rsidRPr="00C713F2">
        <w:rPr>
          <w:rFonts w:ascii="Garamond" w:hAnsi="Garamond"/>
          <w:sz w:val="18"/>
          <w:szCs w:val="18"/>
        </w:rPr>
        <w:t>/</w:t>
      </w:r>
      <w:r w:rsidRPr="00C713F2">
        <w:rPr>
          <w:rFonts w:ascii="Garamond" w:hAnsi="Garamond"/>
          <w:sz w:val="18"/>
          <w:szCs w:val="18"/>
          <w:lang w:val="sr-Cyrl-CS"/>
        </w:rPr>
        <w:t>05).</w:t>
      </w:r>
    </w:p>
  </w:footnote>
  <w:footnote w:id="19">
    <w:p w:rsidR="00C713F2" w:rsidRPr="00C713F2" w:rsidRDefault="00C713F2" w:rsidP="00C713F2">
      <w:pPr>
        <w:pStyle w:val="FootnoteText"/>
        <w:jc w:val="both"/>
        <w:rPr>
          <w:rFonts w:ascii="Garamond" w:hAnsi="Garamond"/>
          <w:sz w:val="18"/>
          <w:szCs w:val="18"/>
        </w:rPr>
      </w:pPr>
      <w:r w:rsidRPr="00C713F2">
        <w:rPr>
          <w:rStyle w:val="FootnoteReference"/>
          <w:rFonts w:ascii="Garamond" w:hAnsi="Garamond"/>
          <w:sz w:val="18"/>
          <w:szCs w:val="18"/>
        </w:rPr>
        <w:footnoteRef/>
      </w:r>
      <w:r w:rsidRPr="00C713F2">
        <w:rPr>
          <w:rFonts w:ascii="Garamond" w:hAnsi="Garamond"/>
          <w:sz w:val="18"/>
          <w:szCs w:val="18"/>
        </w:rPr>
        <w:t xml:space="preserve"> Sud će molbu odbaciti ako je podnijeta od neovlašćenog lica ili prije ispunjenja zakonom propisanog minimuma od dvije trećine izdržane kazne.</w:t>
      </w:r>
    </w:p>
  </w:footnote>
  <w:footnote w:id="20">
    <w:p w:rsidR="00C713F2" w:rsidRPr="00C713F2" w:rsidRDefault="00C713F2" w:rsidP="00C713F2">
      <w:pPr>
        <w:pStyle w:val="FootnoteText"/>
        <w:jc w:val="both"/>
        <w:rPr>
          <w:rFonts w:ascii="Garamond" w:hAnsi="Garamond"/>
          <w:sz w:val="18"/>
          <w:szCs w:val="18"/>
        </w:rPr>
      </w:pPr>
      <w:r w:rsidRPr="00C713F2">
        <w:rPr>
          <w:rStyle w:val="FootnoteReference"/>
          <w:rFonts w:ascii="Garamond" w:hAnsi="Garamond"/>
          <w:sz w:val="18"/>
          <w:szCs w:val="18"/>
        </w:rPr>
        <w:footnoteRef/>
      </w:r>
      <w:r w:rsidRPr="00C713F2">
        <w:rPr>
          <w:rFonts w:ascii="Garamond" w:hAnsi="Garamond"/>
          <w:sz w:val="18"/>
          <w:szCs w:val="18"/>
        </w:rPr>
        <w:t xml:space="preserve"> „</w:t>
      </w:r>
      <w:r w:rsidRPr="00C713F2">
        <w:rPr>
          <w:rFonts w:ascii="Garamond" w:hAnsi="Garamond"/>
          <w:sz w:val="18"/>
          <w:szCs w:val="18"/>
          <w:lang w:val="sr-Cyrl-CS"/>
        </w:rPr>
        <w:t>Službeni glasnik Republike Srbije</w:t>
      </w:r>
      <w:r w:rsidRPr="00C713F2">
        <w:rPr>
          <w:rFonts w:ascii="Garamond" w:hAnsi="Garamond"/>
          <w:sz w:val="18"/>
          <w:szCs w:val="18"/>
        </w:rPr>
        <w:t>“</w:t>
      </w:r>
      <w:r w:rsidRPr="00C713F2">
        <w:rPr>
          <w:rFonts w:ascii="Garamond" w:hAnsi="Garamond"/>
          <w:sz w:val="18"/>
          <w:szCs w:val="18"/>
          <w:lang w:val="sr-Cyrl-CS"/>
        </w:rPr>
        <w:t xml:space="preserve"> br</w:t>
      </w:r>
      <w:r w:rsidRPr="00C713F2">
        <w:rPr>
          <w:rFonts w:ascii="Garamond" w:hAnsi="Garamond"/>
          <w:sz w:val="18"/>
          <w:szCs w:val="18"/>
        </w:rPr>
        <w:t>oj</w:t>
      </w:r>
      <w:r w:rsidRPr="00C713F2">
        <w:rPr>
          <w:rFonts w:ascii="Garamond" w:hAnsi="Garamond"/>
          <w:sz w:val="18"/>
          <w:szCs w:val="18"/>
          <w:lang w:val="sr-Cyrl-CS"/>
        </w:rPr>
        <w:t xml:space="preserve"> </w:t>
      </w:r>
      <w:r w:rsidRPr="00C713F2">
        <w:rPr>
          <w:rFonts w:ascii="Garamond" w:hAnsi="Garamond"/>
          <w:sz w:val="18"/>
          <w:szCs w:val="18"/>
        </w:rPr>
        <w:t>55</w:t>
      </w:r>
      <w:r w:rsidRPr="00C713F2">
        <w:rPr>
          <w:rFonts w:ascii="Garamond" w:hAnsi="Garamond"/>
          <w:sz w:val="18"/>
          <w:szCs w:val="18"/>
          <w:lang w:val="sr-Cyrl-CS"/>
        </w:rPr>
        <w:t>/1</w:t>
      </w:r>
      <w:r w:rsidRPr="00C713F2">
        <w:rPr>
          <w:rFonts w:ascii="Garamond" w:hAnsi="Garamond"/>
          <w:sz w:val="18"/>
          <w:szCs w:val="18"/>
        </w:rPr>
        <w:t>4.</w:t>
      </w:r>
    </w:p>
  </w:footnote>
  <w:footnote w:id="21">
    <w:p w:rsidR="00C713F2" w:rsidRPr="00C713F2" w:rsidRDefault="00C713F2" w:rsidP="00C713F2">
      <w:pPr>
        <w:pStyle w:val="FootnoteText"/>
        <w:jc w:val="both"/>
        <w:rPr>
          <w:rFonts w:ascii="Garamond" w:hAnsi="Garamond"/>
          <w:bCs/>
          <w:sz w:val="18"/>
          <w:szCs w:val="18"/>
          <w:lang w:val="sr-Cyrl-CS"/>
        </w:rPr>
      </w:pPr>
      <w:r w:rsidRPr="00C713F2">
        <w:rPr>
          <w:rStyle w:val="FootnoteReference"/>
          <w:rFonts w:ascii="Garamond" w:hAnsi="Garamond"/>
          <w:bCs/>
          <w:sz w:val="18"/>
          <w:szCs w:val="18"/>
        </w:rPr>
        <w:footnoteRef/>
      </w:r>
      <w:r w:rsidRPr="00C713F2">
        <w:rPr>
          <w:rFonts w:ascii="Garamond" w:hAnsi="Garamond"/>
          <w:sz w:val="18"/>
          <w:szCs w:val="18"/>
        </w:rPr>
        <w:t xml:space="preserve"> Vidi </w:t>
      </w:r>
      <w:r w:rsidRPr="00C713F2">
        <w:rPr>
          <w:rFonts w:ascii="Garamond" w:hAnsi="Garamond"/>
          <w:sz w:val="18"/>
          <w:szCs w:val="18"/>
          <w:lang w:val="sr-Cyrl-CS"/>
        </w:rPr>
        <w:t>Babić, Marković, 387-390.</w:t>
      </w:r>
    </w:p>
  </w:footnote>
  <w:footnote w:id="22">
    <w:p w:rsidR="00C713F2" w:rsidRPr="00C713F2" w:rsidRDefault="00C713F2" w:rsidP="00C713F2">
      <w:pPr>
        <w:pStyle w:val="FootnoteText"/>
        <w:jc w:val="both"/>
        <w:rPr>
          <w:rFonts w:ascii="Garamond" w:hAnsi="Garamond"/>
          <w:sz w:val="18"/>
          <w:szCs w:val="18"/>
        </w:rPr>
      </w:pPr>
      <w:r w:rsidRPr="00C713F2">
        <w:rPr>
          <w:rStyle w:val="FootnoteReference"/>
          <w:rFonts w:ascii="Garamond" w:hAnsi="Garamond"/>
          <w:sz w:val="18"/>
          <w:szCs w:val="18"/>
        </w:rPr>
        <w:footnoteRef/>
      </w:r>
      <w:r w:rsidRPr="00C713F2">
        <w:rPr>
          <w:rFonts w:ascii="Garamond" w:hAnsi="Garamond"/>
          <w:sz w:val="18"/>
          <w:szCs w:val="18"/>
        </w:rPr>
        <w:t xml:space="preserve"> Vidi </w:t>
      </w:r>
      <w:r w:rsidRPr="00C713F2">
        <w:rPr>
          <w:rFonts w:ascii="Garamond" w:hAnsi="Garamond"/>
          <w:sz w:val="18"/>
          <w:szCs w:val="18"/>
          <w:lang w:val="sl-SI"/>
        </w:rPr>
        <w:t xml:space="preserve">Turković et al., </w:t>
      </w:r>
      <w:r w:rsidRPr="00C713F2">
        <w:rPr>
          <w:rFonts w:ascii="Garamond" w:hAnsi="Garamond"/>
          <w:sz w:val="18"/>
          <w:szCs w:val="18"/>
          <w:lang w:val="sr-Cyrl-CS"/>
        </w:rPr>
        <w:t>87-95.</w:t>
      </w:r>
    </w:p>
  </w:footnote>
  <w:footnote w:id="23">
    <w:p w:rsidR="00C713F2" w:rsidRPr="00C713F2" w:rsidRDefault="00C713F2" w:rsidP="00C713F2">
      <w:pPr>
        <w:pStyle w:val="FootnoteText"/>
        <w:jc w:val="both"/>
        <w:rPr>
          <w:rFonts w:ascii="Garamond" w:hAnsi="Garamond"/>
          <w:sz w:val="18"/>
          <w:szCs w:val="18"/>
        </w:rPr>
      </w:pPr>
      <w:r w:rsidRPr="00C713F2">
        <w:rPr>
          <w:rStyle w:val="FootnoteReference"/>
          <w:rFonts w:ascii="Garamond" w:hAnsi="Garamond"/>
          <w:sz w:val="18"/>
          <w:szCs w:val="18"/>
        </w:rPr>
        <w:footnoteRef/>
      </w:r>
      <w:r w:rsidRPr="00C713F2">
        <w:rPr>
          <w:rFonts w:ascii="Garamond" w:hAnsi="Garamond"/>
          <w:sz w:val="18"/>
          <w:szCs w:val="18"/>
        </w:rPr>
        <w:t xml:space="preserve"> Vidi </w:t>
      </w:r>
      <w:r w:rsidRPr="00C713F2">
        <w:rPr>
          <w:rFonts w:ascii="Garamond" w:hAnsi="Garamond"/>
          <w:sz w:val="18"/>
          <w:szCs w:val="18"/>
          <w:lang w:val="sr-Cyrl-CS"/>
        </w:rPr>
        <w:t>Jovašević, Ikanović, 260-263.</w:t>
      </w:r>
    </w:p>
  </w:footnote>
  <w:footnote w:id="24">
    <w:p w:rsidR="00C713F2" w:rsidRPr="00C713F2" w:rsidRDefault="00C713F2" w:rsidP="00C713F2">
      <w:pPr>
        <w:pStyle w:val="FootnoteText"/>
        <w:jc w:val="both"/>
        <w:rPr>
          <w:rFonts w:ascii="Garamond" w:hAnsi="Garamond"/>
          <w:bCs/>
          <w:sz w:val="18"/>
          <w:szCs w:val="18"/>
          <w:lang w:val="sr-Cyrl-CS"/>
        </w:rPr>
      </w:pPr>
      <w:r w:rsidRPr="00C713F2">
        <w:rPr>
          <w:rStyle w:val="FootnoteReference"/>
          <w:rFonts w:ascii="Garamond" w:hAnsi="Garamond"/>
          <w:bCs/>
          <w:sz w:val="18"/>
          <w:szCs w:val="18"/>
        </w:rPr>
        <w:footnoteRef/>
      </w:r>
      <w:r w:rsidRPr="00C713F2">
        <w:rPr>
          <w:rFonts w:ascii="Garamond" w:hAnsi="Garamond"/>
          <w:sz w:val="18"/>
          <w:szCs w:val="18"/>
        </w:rPr>
        <w:t xml:space="preserve"> Vidi </w:t>
      </w:r>
      <w:r w:rsidRPr="00C713F2">
        <w:rPr>
          <w:rFonts w:ascii="Garamond" w:hAnsi="Garamond"/>
          <w:sz w:val="18"/>
          <w:szCs w:val="18"/>
          <w:lang w:val="sr-Cyrl-CS"/>
        </w:rPr>
        <w:t>Jovašević, 2003, 19-22.</w:t>
      </w:r>
    </w:p>
  </w:footnote>
  <w:footnote w:id="25">
    <w:p w:rsidR="00C713F2" w:rsidRPr="00C713F2" w:rsidRDefault="00C713F2" w:rsidP="00C713F2">
      <w:pPr>
        <w:pStyle w:val="FootnoteText"/>
        <w:jc w:val="both"/>
        <w:rPr>
          <w:rFonts w:ascii="Garamond" w:hAnsi="Garamond"/>
          <w:bCs/>
          <w:sz w:val="18"/>
          <w:szCs w:val="18"/>
          <w:lang w:val="sr-Cyrl-CS"/>
        </w:rPr>
      </w:pPr>
      <w:r w:rsidRPr="00C713F2">
        <w:rPr>
          <w:rStyle w:val="FootnoteReference"/>
          <w:rFonts w:ascii="Garamond" w:hAnsi="Garamond"/>
          <w:bCs/>
          <w:sz w:val="18"/>
          <w:szCs w:val="18"/>
        </w:rPr>
        <w:footnoteRef/>
      </w:r>
      <w:r w:rsidRPr="00C713F2">
        <w:rPr>
          <w:rFonts w:ascii="Garamond" w:hAnsi="Garamond"/>
          <w:sz w:val="18"/>
          <w:szCs w:val="18"/>
        </w:rPr>
        <w:t xml:space="preserve"> Vidi Petrović, Jovašević, </w:t>
      </w:r>
      <w:r w:rsidRPr="00C713F2">
        <w:rPr>
          <w:rFonts w:ascii="Garamond" w:hAnsi="Garamond"/>
          <w:sz w:val="18"/>
          <w:szCs w:val="18"/>
          <w:lang w:val="sl-SI"/>
        </w:rPr>
        <w:t xml:space="preserve">2006, </w:t>
      </w:r>
      <w:r w:rsidRPr="00C713F2">
        <w:rPr>
          <w:rFonts w:ascii="Garamond" w:hAnsi="Garamond"/>
          <w:sz w:val="18"/>
          <w:szCs w:val="18"/>
          <w:lang w:val="sr-Cyrl-CS"/>
        </w:rPr>
        <w:t>222-229.</w:t>
      </w:r>
    </w:p>
  </w:footnote>
  <w:footnote w:id="26">
    <w:p w:rsidR="00C713F2" w:rsidRPr="00C713F2" w:rsidRDefault="00C713F2" w:rsidP="00C713F2">
      <w:pPr>
        <w:pStyle w:val="FootnoteText"/>
        <w:jc w:val="both"/>
        <w:rPr>
          <w:rFonts w:ascii="Garamond" w:hAnsi="Garamond"/>
          <w:bCs/>
          <w:sz w:val="18"/>
          <w:szCs w:val="18"/>
          <w:lang w:val="sr-Cyrl-CS"/>
        </w:rPr>
      </w:pPr>
      <w:r w:rsidRPr="00C713F2">
        <w:rPr>
          <w:rStyle w:val="FootnoteReference"/>
          <w:rFonts w:ascii="Garamond" w:hAnsi="Garamond"/>
          <w:bCs/>
          <w:sz w:val="18"/>
          <w:szCs w:val="18"/>
        </w:rPr>
        <w:footnoteRef/>
      </w:r>
      <w:r w:rsidRPr="00C713F2">
        <w:rPr>
          <w:rFonts w:ascii="Garamond" w:hAnsi="Garamond"/>
          <w:sz w:val="18"/>
          <w:szCs w:val="18"/>
        </w:rPr>
        <w:t xml:space="preserve"> Vidi </w:t>
      </w:r>
      <w:r w:rsidRPr="00C713F2">
        <w:rPr>
          <w:rFonts w:ascii="Garamond" w:hAnsi="Garamond"/>
          <w:sz w:val="18"/>
          <w:szCs w:val="18"/>
          <w:lang w:val="sr-Cyrl-CS"/>
        </w:rPr>
        <w:t xml:space="preserve">Vidović, </w:t>
      </w:r>
      <w:r w:rsidRPr="00C713F2">
        <w:rPr>
          <w:rFonts w:ascii="Garamond" w:hAnsi="Garamond"/>
          <w:sz w:val="18"/>
          <w:szCs w:val="18"/>
        </w:rPr>
        <w:t xml:space="preserve"> V. (1987). </w:t>
      </w:r>
      <w:r w:rsidRPr="00C713F2">
        <w:rPr>
          <w:rFonts w:ascii="Garamond" w:hAnsi="Garamond"/>
          <w:i/>
          <w:sz w:val="18"/>
          <w:szCs w:val="18"/>
          <w:lang w:val="sr-Cyrl-CS"/>
        </w:rPr>
        <w:t>U</w:t>
      </w:r>
      <w:r w:rsidRPr="00C713F2">
        <w:rPr>
          <w:rFonts w:ascii="Garamond" w:hAnsi="Garamond"/>
          <w:i/>
          <w:sz w:val="18"/>
          <w:szCs w:val="18"/>
        </w:rPr>
        <w:t>slovni</w:t>
      </w:r>
      <w:r w:rsidRPr="00C713F2">
        <w:rPr>
          <w:rFonts w:ascii="Garamond" w:hAnsi="Garamond"/>
          <w:i/>
          <w:sz w:val="18"/>
          <w:szCs w:val="18"/>
          <w:lang w:val="sr-Cyrl-CS"/>
        </w:rPr>
        <w:t xml:space="preserve"> otpust osuđenog sa izdržavanja zatvorske kazne</w:t>
      </w:r>
      <w:r w:rsidRPr="00C713F2">
        <w:rPr>
          <w:rFonts w:ascii="Garamond" w:hAnsi="Garamond"/>
          <w:sz w:val="18"/>
          <w:szCs w:val="18"/>
        </w:rPr>
        <w:t xml:space="preserve">. Banja Luka: </w:t>
      </w:r>
      <w:r w:rsidRPr="00C713F2">
        <w:rPr>
          <w:rFonts w:ascii="Garamond" w:hAnsi="Garamond"/>
          <w:iCs/>
          <w:sz w:val="18"/>
          <w:szCs w:val="18"/>
          <w:lang w:val="sr-Cyrl-CS"/>
        </w:rPr>
        <w:t>Godišnjak Pravnog fakulteta u Banjoj Luci,</w:t>
      </w:r>
      <w:r w:rsidRPr="00C713F2">
        <w:rPr>
          <w:rFonts w:ascii="Garamond" w:hAnsi="Garamond"/>
          <w:sz w:val="18"/>
          <w:szCs w:val="18"/>
          <w:lang w:val="sr-Cyrl-CS"/>
        </w:rPr>
        <w:t xml:space="preserve"> </w:t>
      </w:r>
      <w:r w:rsidRPr="00C713F2">
        <w:rPr>
          <w:rFonts w:ascii="Garamond" w:hAnsi="Garamond"/>
          <w:sz w:val="18"/>
          <w:szCs w:val="18"/>
        </w:rPr>
        <w:t>(</w:t>
      </w:r>
      <w:r w:rsidRPr="00C713F2">
        <w:rPr>
          <w:rFonts w:ascii="Garamond" w:hAnsi="Garamond"/>
          <w:sz w:val="18"/>
          <w:szCs w:val="18"/>
          <w:lang w:val="sr-Cyrl-CS"/>
        </w:rPr>
        <w:t>11</w:t>
      </w:r>
      <w:r w:rsidRPr="00C713F2">
        <w:rPr>
          <w:rFonts w:ascii="Garamond" w:hAnsi="Garamond"/>
          <w:sz w:val="18"/>
          <w:szCs w:val="18"/>
        </w:rPr>
        <w:t xml:space="preserve">), </w:t>
      </w:r>
      <w:r w:rsidRPr="00C713F2">
        <w:rPr>
          <w:rFonts w:ascii="Garamond" w:hAnsi="Garamond"/>
          <w:sz w:val="18"/>
          <w:szCs w:val="18"/>
          <w:lang w:val="sr-Cyrl-CS"/>
        </w:rPr>
        <w:t>59-71.</w:t>
      </w:r>
    </w:p>
  </w:footnote>
  <w:footnote w:id="27">
    <w:p w:rsidR="00C713F2" w:rsidRPr="00C713F2" w:rsidRDefault="00C713F2" w:rsidP="00C713F2">
      <w:pPr>
        <w:pStyle w:val="FootnoteText"/>
        <w:jc w:val="both"/>
        <w:rPr>
          <w:rFonts w:ascii="Garamond" w:hAnsi="Garamond"/>
          <w:bCs/>
          <w:sz w:val="18"/>
          <w:szCs w:val="18"/>
          <w:lang w:val="sr-Cyrl-CS"/>
        </w:rPr>
      </w:pPr>
      <w:r w:rsidRPr="00C713F2">
        <w:rPr>
          <w:rStyle w:val="FootnoteReference"/>
          <w:rFonts w:ascii="Garamond" w:hAnsi="Garamond"/>
          <w:bCs/>
          <w:sz w:val="18"/>
          <w:szCs w:val="18"/>
        </w:rPr>
        <w:footnoteRef/>
      </w:r>
      <w:r w:rsidRPr="00C713F2">
        <w:rPr>
          <w:rFonts w:ascii="Garamond" w:hAnsi="Garamond"/>
          <w:sz w:val="18"/>
          <w:szCs w:val="18"/>
        </w:rPr>
        <w:t xml:space="preserve"> Vidi </w:t>
      </w:r>
      <w:r w:rsidRPr="00C713F2">
        <w:rPr>
          <w:rFonts w:ascii="Garamond" w:hAnsi="Garamond"/>
          <w:sz w:val="18"/>
          <w:szCs w:val="18"/>
          <w:lang w:val="sr-Cyrl-CS"/>
        </w:rPr>
        <w:t xml:space="preserve">Ilić, </w:t>
      </w:r>
      <w:r w:rsidRPr="00C713F2">
        <w:rPr>
          <w:rFonts w:ascii="Garamond" w:hAnsi="Garamond"/>
          <w:sz w:val="18"/>
          <w:szCs w:val="18"/>
        </w:rPr>
        <w:t xml:space="preserve">Z. (2012). </w:t>
      </w:r>
      <w:r w:rsidRPr="00C713F2">
        <w:rPr>
          <w:rFonts w:ascii="Garamond" w:hAnsi="Garamond"/>
          <w:i/>
          <w:sz w:val="18"/>
          <w:szCs w:val="18"/>
          <w:lang w:val="sr-Cyrl-CS"/>
        </w:rPr>
        <w:t>Uslovni otpust kao instrument kaznene politike</w:t>
      </w:r>
      <w:r w:rsidRPr="00C713F2">
        <w:rPr>
          <w:rFonts w:ascii="Garamond" w:hAnsi="Garamond"/>
          <w:sz w:val="18"/>
          <w:szCs w:val="18"/>
        </w:rPr>
        <w:t>.</w:t>
      </w:r>
      <w:r w:rsidRPr="00C713F2">
        <w:rPr>
          <w:rFonts w:ascii="Garamond" w:hAnsi="Garamond"/>
          <w:sz w:val="18"/>
          <w:szCs w:val="18"/>
          <w:lang w:val="sr-Cyrl-CS"/>
        </w:rPr>
        <w:t xml:space="preserve"> Zbornik radova</w:t>
      </w:r>
      <w:r w:rsidRPr="00C713F2">
        <w:rPr>
          <w:rFonts w:ascii="Garamond" w:hAnsi="Garamond"/>
          <w:i/>
          <w:iCs/>
          <w:sz w:val="18"/>
          <w:szCs w:val="18"/>
          <w:lang w:val="sr-Cyrl-CS"/>
        </w:rPr>
        <w:t xml:space="preserve"> </w:t>
      </w:r>
      <w:r w:rsidRPr="00C713F2">
        <w:rPr>
          <w:rFonts w:ascii="Garamond" w:hAnsi="Garamond"/>
          <w:iCs/>
          <w:sz w:val="18"/>
          <w:szCs w:val="18"/>
        </w:rPr>
        <w:t>„</w:t>
      </w:r>
      <w:r w:rsidRPr="00C713F2">
        <w:rPr>
          <w:rFonts w:ascii="Garamond" w:hAnsi="Garamond"/>
          <w:iCs/>
          <w:sz w:val="18"/>
          <w:szCs w:val="18"/>
          <w:lang w:val="sr-Cyrl-CS"/>
        </w:rPr>
        <w:t>Kaznena politika (raskol između zakona i njegove primjene</w:t>
      </w:r>
      <w:r w:rsidRPr="00C713F2">
        <w:rPr>
          <w:rFonts w:ascii="Garamond" w:hAnsi="Garamond"/>
          <w:i/>
          <w:iCs/>
          <w:sz w:val="18"/>
          <w:szCs w:val="18"/>
        </w:rPr>
        <w:t>“</w:t>
      </w:r>
      <w:r w:rsidRPr="00C713F2">
        <w:rPr>
          <w:rFonts w:ascii="Garamond" w:hAnsi="Garamond"/>
          <w:sz w:val="18"/>
          <w:szCs w:val="18"/>
          <w:lang w:val="sr-Cyrl-CS"/>
        </w:rPr>
        <w:t>, Istočno Sarajevo, 445-460.</w:t>
      </w:r>
    </w:p>
  </w:footnote>
  <w:footnote w:id="28">
    <w:p w:rsidR="00C713F2" w:rsidRPr="00C713F2" w:rsidRDefault="00C713F2" w:rsidP="00C713F2">
      <w:pPr>
        <w:pStyle w:val="FootnoteText"/>
        <w:jc w:val="both"/>
        <w:rPr>
          <w:rFonts w:ascii="Garamond" w:hAnsi="Garamond"/>
          <w:bCs/>
          <w:sz w:val="18"/>
          <w:szCs w:val="18"/>
          <w:lang w:val="sr-Cyrl-CS"/>
        </w:rPr>
      </w:pPr>
      <w:r w:rsidRPr="00C713F2">
        <w:rPr>
          <w:rStyle w:val="FootnoteReference"/>
          <w:rFonts w:ascii="Garamond" w:hAnsi="Garamond"/>
          <w:bCs/>
          <w:sz w:val="18"/>
          <w:szCs w:val="18"/>
        </w:rPr>
        <w:footnoteRef/>
      </w:r>
      <w:r w:rsidRPr="00C713F2">
        <w:rPr>
          <w:rFonts w:ascii="Garamond" w:hAnsi="Garamond"/>
          <w:sz w:val="18"/>
          <w:szCs w:val="18"/>
        </w:rPr>
        <w:t xml:space="preserve"> Vidi </w:t>
      </w:r>
      <w:r w:rsidRPr="00C713F2">
        <w:rPr>
          <w:rFonts w:ascii="Garamond" w:hAnsi="Garamond"/>
          <w:sz w:val="18"/>
          <w:szCs w:val="18"/>
          <w:lang w:val="sr-Cyrl-CS"/>
        </w:rPr>
        <w:t xml:space="preserve">Radulović, </w:t>
      </w:r>
      <w:r w:rsidRPr="00C713F2">
        <w:rPr>
          <w:rFonts w:ascii="Garamond" w:hAnsi="Garamond"/>
          <w:sz w:val="18"/>
          <w:szCs w:val="18"/>
        </w:rPr>
        <w:t xml:space="preserve">D. (2007). </w:t>
      </w:r>
      <w:r w:rsidRPr="00C713F2">
        <w:rPr>
          <w:rFonts w:ascii="Garamond" w:hAnsi="Garamond"/>
          <w:sz w:val="18"/>
          <w:szCs w:val="18"/>
          <w:lang w:val="sr-Cyrl-CS"/>
        </w:rPr>
        <w:t>U</w:t>
      </w:r>
      <w:r w:rsidRPr="00C713F2">
        <w:rPr>
          <w:rFonts w:ascii="Garamond" w:hAnsi="Garamond"/>
          <w:i/>
          <w:sz w:val="18"/>
          <w:szCs w:val="18"/>
          <w:lang w:val="sr-Cyrl-CS"/>
        </w:rPr>
        <w:t>slovni otpust kao alternativa kazni zatvora u uporednom pravu i praksi</w:t>
      </w:r>
      <w:r w:rsidRPr="00C713F2">
        <w:rPr>
          <w:rFonts w:ascii="Garamond" w:hAnsi="Garamond"/>
          <w:i/>
          <w:sz w:val="18"/>
          <w:szCs w:val="18"/>
        </w:rPr>
        <w:t xml:space="preserve">. </w:t>
      </w:r>
      <w:r w:rsidRPr="00C713F2">
        <w:rPr>
          <w:rFonts w:ascii="Garamond" w:hAnsi="Garamond"/>
          <w:sz w:val="18"/>
          <w:szCs w:val="18"/>
        </w:rPr>
        <w:t>Banja Luka:</w:t>
      </w:r>
      <w:r w:rsidRPr="00C713F2">
        <w:rPr>
          <w:rFonts w:ascii="Garamond" w:hAnsi="Garamond"/>
          <w:sz w:val="18"/>
          <w:szCs w:val="18"/>
          <w:lang w:val="sr-Cyrl-CS"/>
        </w:rPr>
        <w:t xml:space="preserve"> </w:t>
      </w:r>
      <w:r w:rsidRPr="00C713F2">
        <w:rPr>
          <w:rFonts w:ascii="Garamond" w:hAnsi="Garamond"/>
          <w:iCs/>
          <w:sz w:val="18"/>
          <w:szCs w:val="18"/>
          <w:lang w:val="sr-Cyrl-CS"/>
        </w:rPr>
        <w:t>Pravna riječ</w:t>
      </w:r>
      <w:r w:rsidRPr="00C713F2">
        <w:rPr>
          <w:rFonts w:ascii="Garamond" w:hAnsi="Garamond"/>
          <w:sz w:val="18"/>
          <w:szCs w:val="18"/>
          <w:lang w:val="sr-Cyrl-CS"/>
        </w:rPr>
        <w:t xml:space="preserve">, </w:t>
      </w:r>
      <w:r w:rsidRPr="00C713F2">
        <w:rPr>
          <w:rFonts w:ascii="Garamond" w:hAnsi="Garamond"/>
          <w:sz w:val="18"/>
          <w:szCs w:val="18"/>
        </w:rPr>
        <w:t>(</w:t>
      </w:r>
      <w:r w:rsidRPr="00C713F2">
        <w:rPr>
          <w:rFonts w:ascii="Garamond" w:hAnsi="Garamond"/>
          <w:sz w:val="18"/>
          <w:szCs w:val="18"/>
          <w:lang w:val="sr-Cyrl-CS"/>
        </w:rPr>
        <w:t>12</w:t>
      </w:r>
      <w:r w:rsidRPr="00C713F2">
        <w:rPr>
          <w:rFonts w:ascii="Garamond" w:hAnsi="Garamond"/>
          <w:sz w:val="18"/>
          <w:szCs w:val="18"/>
        </w:rPr>
        <w:t xml:space="preserve">), </w:t>
      </w:r>
      <w:r w:rsidRPr="00C713F2">
        <w:rPr>
          <w:rFonts w:ascii="Garamond" w:hAnsi="Garamond"/>
          <w:sz w:val="18"/>
          <w:szCs w:val="18"/>
          <w:lang w:val="sr-Cyrl-CS"/>
        </w:rPr>
        <w:t>523-536.</w:t>
      </w:r>
    </w:p>
  </w:footnote>
  <w:footnote w:id="29">
    <w:p w:rsidR="00C713F2" w:rsidRPr="00C713F2" w:rsidRDefault="00C713F2" w:rsidP="00C713F2">
      <w:pPr>
        <w:spacing w:after="0" w:line="240" w:lineRule="auto"/>
        <w:jc w:val="both"/>
        <w:rPr>
          <w:rFonts w:ascii="Garamond" w:hAnsi="Garamond"/>
          <w:iCs/>
          <w:sz w:val="18"/>
          <w:szCs w:val="18"/>
          <w:highlight w:val="yellow"/>
          <w:lang w:val="sr-Latn-CS" w:eastAsia="sr-Latn-CS"/>
        </w:rPr>
      </w:pPr>
      <w:r w:rsidRPr="00C713F2">
        <w:rPr>
          <w:rStyle w:val="FootnoteReference"/>
          <w:rFonts w:ascii="Garamond" w:hAnsi="Garamond"/>
          <w:sz w:val="18"/>
          <w:szCs w:val="18"/>
        </w:rPr>
        <w:footnoteRef/>
      </w:r>
      <w:r w:rsidRPr="00C713F2">
        <w:rPr>
          <w:rFonts w:ascii="Garamond" w:hAnsi="Garamond"/>
          <w:sz w:val="18"/>
          <w:szCs w:val="18"/>
        </w:rPr>
        <w:t xml:space="preserve"> Rj</w:t>
      </w:r>
      <w:r w:rsidRPr="00C713F2">
        <w:rPr>
          <w:rFonts w:ascii="Garamond" w:hAnsi="Garamond"/>
          <w:iCs/>
          <w:sz w:val="18"/>
          <w:szCs w:val="18"/>
        </w:rPr>
        <w:t>ešenje Vrhovnog suda Srbije, Kž. 492/06 od 28. marta 2006. godine, Beograd: “Sudska praksa”, 5/06, 20.</w:t>
      </w:r>
    </w:p>
  </w:footnote>
  <w:footnote w:id="30">
    <w:p w:rsidR="00C713F2" w:rsidRPr="00C713F2" w:rsidRDefault="00C713F2" w:rsidP="00C713F2">
      <w:pPr>
        <w:spacing w:after="0" w:line="240" w:lineRule="auto"/>
        <w:jc w:val="both"/>
        <w:rPr>
          <w:rFonts w:ascii="Garamond" w:hAnsi="Garamond"/>
          <w:iCs/>
          <w:sz w:val="18"/>
          <w:szCs w:val="18"/>
          <w:highlight w:val="yellow"/>
          <w:lang w:val="sr-Latn-CS" w:eastAsia="sr-Latn-CS"/>
        </w:rPr>
      </w:pPr>
      <w:r w:rsidRPr="00C713F2">
        <w:rPr>
          <w:rStyle w:val="FootnoteReference"/>
          <w:rFonts w:ascii="Garamond" w:hAnsi="Garamond"/>
          <w:sz w:val="18"/>
          <w:szCs w:val="18"/>
        </w:rPr>
        <w:footnoteRef/>
      </w:r>
      <w:r w:rsidRPr="00C713F2">
        <w:rPr>
          <w:rFonts w:ascii="Garamond" w:hAnsi="Garamond"/>
          <w:sz w:val="18"/>
          <w:szCs w:val="18"/>
        </w:rPr>
        <w:t xml:space="preserve"> </w:t>
      </w:r>
      <w:r w:rsidRPr="00C713F2">
        <w:rPr>
          <w:rFonts w:ascii="Garamond" w:hAnsi="Garamond"/>
          <w:iCs/>
          <w:sz w:val="18"/>
          <w:szCs w:val="18"/>
        </w:rPr>
        <w:t>Rješenje Okružnog suda u Subotici, Kž. 459/07 od 3. decembra 2007. godine, Beograd: “Sudska praksa, 2-3/08, 17.</w:t>
      </w:r>
    </w:p>
  </w:footnote>
  <w:footnote w:id="31">
    <w:p w:rsidR="00C713F2" w:rsidRPr="00C713F2" w:rsidRDefault="00C713F2" w:rsidP="00C713F2">
      <w:pPr>
        <w:spacing w:after="0" w:line="240" w:lineRule="auto"/>
        <w:jc w:val="both"/>
        <w:rPr>
          <w:rFonts w:ascii="Garamond" w:hAnsi="Garamond"/>
          <w:iCs/>
          <w:sz w:val="18"/>
          <w:szCs w:val="18"/>
          <w:lang w:val="sr-Latn-CS" w:eastAsia="sr-Latn-CS"/>
        </w:rPr>
      </w:pPr>
      <w:r w:rsidRPr="00C713F2">
        <w:rPr>
          <w:rStyle w:val="FootnoteReference"/>
          <w:rFonts w:ascii="Garamond" w:hAnsi="Garamond"/>
          <w:sz w:val="18"/>
          <w:szCs w:val="18"/>
        </w:rPr>
        <w:footnoteRef/>
      </w:r>
      <w:r w:rsidRPr="00C713F2">
        <w:rPr>
          <w:rFonts w:ascii="Garamond" w:hAnsi="Garamond"/>
          <w:sz w:val="18"/>
          <w:szCs w:val="18"/>
        </w:rPr>
        <w:t xml:space="preserve"> Rj</w:t>
      </w:r>
      <w:r w:rsidRPr="00C713F2">
        <w:rPr>
          <w:rFonts w:ascii="Garamond" w:hAnsi="Garamond"/>
          <w:iCs/>
          <w:sz w:val="18"/>
          <w:szCs w:val="18"/>
        </w:rPr>
        <w:t>ešenje Vrhovnog suda Srbije, Kž. 1617/07 od 16. oktobra 2007. godine, Beograd: “Sudska praksa”, 1/08, 18.</w:t>
      </w:r>
    </w:p>
  </w:footnote>
  <w:footnote w:id="32">
    <w:p w:rsidR="00C713F2" w:rsidRPr="00C713F2" w:rsidRDefault="00C713F2" w:rsidP="00C713F2">
      <w:pPr>
        <w:spacing w:after="0" w:line="240" w:lineRule="auto"/>
        <w:jc w:val="both"/>
        <w:rPr>
          <w:rFonts w:ascii="Garamond" w:hAnsi="Garamond"/>
          <w:iCs/>
          <w:sz w:val="18"/>
          <w:szCs w:val="18"/>
          <w:highlight w:val="yellow"/>
          <w:lang w:val="sr-Latn-CS" w:eastAsia="sr-Latn-CS"/>
        </w:rPr>
      </w:pPr>
      <w:r w:rsidRPr="00C713F2">
        <w:rPr>
          <w:rStyle w:val="FootnoteReference"/>
          <w:rFonts w:ascii="Garamond" w:hAnsi="Garamond"/>
          <w:sz w:val="18"/>
          <w:szCs w:val="18"/>
        </w:rPr>
        <w:footnoteRef/>
      </w:r>
      <w:r w:rsidRPr="00C713F2">
        <w:rPr>
          <w:rFonts w:ascii="Garamond" w:hAnsi="Garamond"/>
          <w:sz w:val="18"/>
          <w:szCs w:val="18"/>
        </w:rPr>
        <w:t xml:space="preserve"> Rj</w:t>
      </w:r>
      <w:r w:rsidRPr="00C713F2">
        <w:rPr>
          <w:rFonts w:ascii="Garamond" w:hAnsi="Garamond"/>
          <w:iCs/>
          <w:sz w:val="18"/>
          <w:szCs w:val="18"/>
        </w:rPr>
        <w:t>ešenje Vrhovnog suda Srbije, Kž. 1890/07 od 5. novembra 2007. godine, Beograd: “Sudska praksa”, 1/08, 18.</w:t>
      </w:r>
    </w:p>
  </w:footnote>
  <w:footnote w:id="33">
    <w:p w:rsidR="00C713F2" w:rsidRPr="00C713F2" w:rsidRDefault="00C713F2" w:rsidP="00C713F2">
      <w:pPr>
        <w:spacing w:after="0" w:line="240" w:lineRule="auto"/>
        <w:jc w:val="both"/>
        <w:rPr>
          <w:rFonts w:ascii="Garamond" w:hAnsi="Garamond"/>
          <w:iCs/>
          <w:sz w:val="18"/>
          <w:szCs w:val="18"/>
          <w:lang w:val="sr-Latn-CS" w:eastAsia="sr-Latn-CS"/>
        </w:rPr>
      </w:pPr>
      <w:r w:rsidRPr="00C713F2">
        <w:rPr>
          <w:rStyle w:val="FootnoteReference"/>
          <w:rFonts w:ascii="Garamond" w:hAnsi="Garamond"/>
          <w:sz w:val="18"/>
          <w:szCs w:val="18"/>
        </w:rPr>
        <w:footnoteRef/>
      </w:r>
      <w:r w:rsidRPr="00C713F2">
        <w:rPr>
          <w:rFonts w:ascii="Garamond" w:hAnsi="Garamond"/>
          <w:sz w:val="18"/>
          <w:szCs w:val="18"/>
        </w:rPr>
        <w:t xml:space="preserve"> </w:t>
      </w:r>
      <w:r w:rsidRPr="00C713F2">
        <w:rPr>
          <w:rFonts w:ascii="Garamond" w:hAnsi="Garamond"/>
          <w:iCs/>
          <w:sz w:val="18"/>
          <w:szCs w:val="18"/>
        </w:rPr>
        <w:t xml:space="preserve"> </w:t>
      </w:r>
      <w:r w:rsidRPr="00C713F2">
        <w:rPr>
          <w:rFonts w:ascii="Garamond" w:hAnsi="Garamond"/>
          <w:sz w:val="18"/>
          <w:szCs w:val="18"/>
        </w:rPr>
        <w:t>Rj</w:t>
      </w:r>
      <w:r w:rsidRPr="00C713F2">
        <w:rPr>
          <w:rFonts w:ascii="Garamond" w:hAnsi="Garamond"/>
          <w:iCs/>
          <w:sz w:val="18"/>
          <w:szCs w:val="18"/>
        </w:rPr>
        <w:t xml:space="preserve">ešenje Vrhovnog suda Srbije, Kž. 2266/07 od 19. decembra 2007. godine, Beograd: “Sudska praksa”, 2-3/08, 16-17 </w:t>
      </w:r>
    </w:p>
  </w:footnote>
  <w:footnote w:id="34">
    <w:p w:rsidR="00C713F2" w:rsidRPr="00C713F2" w:rsidRDefault="00C713F2" w:rsidP="00C713F2">
      <w:pPr>
        <w:spacing w:after="0" w:line="240" w:lineRule="auto"/>
        <w:jc w:val="both"/>
        <w:rPr>
          <w:rFonts w:ascii="Garamond" w:hAnsi="Garamond"/>
          <w:iCs/>
          <w:sz w:val="18"/>
          <w:szCs w:val="18"/>
          <w:lang w:val="sr-Latn-CS" w:eastAsia="sr-Latn-CS"/>
        </w:rPr>
      </w:pPr>
      <w:r w:rsidRPr="00C713F2">
        <w:rPr>
          <w:rStyle w:val="FootnoteReference"/>
          <w:rFonts w:ascii="Garamond" w:hAnsi="Garamond"/>
          <w:sz w:val="18"/>
          <w:szCs w:val="18"/>
        </w:rPr>
        <w:footnoteRef/>
      </w:r>
      <w:r w:rsidRPr="00C713F2">
        <w:rPr>
          <w:rFonts w:ascii="Garamond" w:hAnsi="Garamond"/>
          <w:sz w:val="18"/>
          <w:szCs w:val="18"/>
        </w:rPr>
        <w:t xml:space="preserve"> </w:t>
      </w:r>
      <w:r w:rsidRPr="00C713F2">
        <w:rPr>
          <w:rFonts w:ascii="Garamond" w:hAnsi="Garamond"/>
          <w:iCs/>
          <w:sz w:val="18"/>
          <w:szCs w:val="18"/>
        </w:rPr>
        <w:t xml:space="preserve">Rješenje Okružnog suda u Subotici, Kž. 213/08 od 6. maja 2008. godine, Beograd: “Sudska praksa”, 5-6, 20. </w:t>
      </w:r>
    </w:p>
  </w:footnote>
  <w:footnote w:id="35">
    <w:p w:rsidR="00C713F2" w:rsidRPr="00C713F2" w:rsidRDefault="00C713F2" w:rsidP="00C713F2">
      <w:pPr>
        <w:spacing w:after="0" w:line="240" w:lineRule="auto"/>
        <w:jc w:val="both"/>
        <w:rPr>
          <w:rFonts w:ascii="Garamond" w:hAnsi="Garamond"/>
          <w:iCs/>
          <w:sz w:val="18"/>
          <w:szCs w:val="18"/>
          <w:lang w:val="sr-Latn-CS" w:eastAsia="sr-Latn-CS"/>
        </w:rPr>
      </w:pPr>
      <w:r w:rsidRPr="00C713F2">
        <w:rPr>
          <w:rStyle w:val="FootnoteReference"/>
          <w:rFonts w:ascii="Garamond" w:hAnsi="Garamond"/>
          <w:sz w:val="18"/>
          <w:szCs w:val="18"/>
        </w:rPr>
        <w:footnoteRef/>
      </w:r>
      <w:r w:rsidRPr="00C713F2">
        <w:rPr>
          <w:rFonts w:ascii="Garamond" w:hAnsi="Garamond"/>
          <w:sz w:val="18"/>
          <w:szCs w:val="18"/>
        </w:rPr>
        <w:t xml:space="preserve"> Rj</w:t>
      </w:r>
      <w:r w:rsidRPr="00C713F2">
        <w:rPr>
          <w:rFonts w:ascii="Garamond" w:hAnsi="Garamond"/>
          <w:iCs/>
          <w:sz w:val="18"/>
          <w:szCs w:val="18"/>
        </w:rPr>
        <w:t>ešenje Okružnog suda u Subotici, Kž. 389/2008 od 30. jula 2008. godine, Beograd: “Sudska praksa”, 5-6/2009, 14.</w:t>
      </w:r>
    </w:p>
  </w:footnote>
  <w:footnote w:id="36">
    <w:p w:rsidR="00C713F2" w:rsidRPr="00C713F2" w:rsidRDefault="00C713F2" w:rsidP="00C713F2">
      <w:pPr>
        <w:spacing w:after="0" w:line="240" w:lineRule="auto"/>
        <w:jc w:val="both"/>
        <w:rPr>
          <w:rFonts w:ascii="Garamond" w:hAnsi="Garamond"/>
          <w:iCs/>
          <w:sz w:val="18"/>
          <w:szCs w:val="18"/>
          <w:lang w:val="sr-Latn-CS" w:eastAsia="sr-Latn-CS"/>
        </w:rPr>
      </w:pPr>
      <w:r w:rsidRPr="00C713F2">
        <w:rPr>
          <w:rStyle w:val="FootnoteReference"/>
          <w:rFonts w:ascii="Garamond" w:hAnsi="Garamond"/>
          <w:sz w:val="18"/>
          <w:szCs w:val="18"/>
        </w:rPr>
        <w:footnoteRef/>
      </w:r>
      <w:r w:rsidRPr="00C713F2">
        <w:rPr>
          <w:rFonts w:ascii="Garamond" w:hAnsi="Garamond"/>
          <w:sz w:val="18"/>
          <w:szCs w:val="18"/>
        </w:rPr>
        <w:t xml:space="preserve"> </w:t>
      </w:r>
      <w:r w:rsidRPr="00C713F2">
        <w:rPr>
          <w:rFonts w:ascii="Garamond" w:hAnsi="Garamond"/>
          <w:iCs/>
          <w:sz w:val="18"/>
          <w:szCs w:val="18"/>
        </w:rPr>
        <w:t xml:space="preserve"> </w:t>
      </w:r>
      <w:r w:rsidRPr="00C713F2">
        <w:rPr>
          <w:rFonts w:ascii="Garamond" w:hAnsi="Garamond"/>
          <w:sz w:val="18"/>
          <w:szCs w:val="18"/>
        </w:rPr>
        <w:t>Rj</w:t>
      </w:r>
      <w:r w:rsidRPr="00C713F2">
        <w:rPr>
          <w:rFonts w:ascii="Garamond" w:hAnsi="Garamond"/>
          <w:iCs/>
          <w:sz w:val="18"/>
          <w:szCs w:val="18"/>
        </w:rPr>
        <w:t>ešenje Vrhovnog suda Srbije, Kž. 573/08 od 18. marta 2008. godine, Beograd: “Sudska praksa”, 7-8/08, 19.</w:t>
      </w:r>
    </w:p>
  </w:footnote>
  <w:footnote w:id="37">
    <w:p w:rsidR="00C713F2" w:rsidRPr="00C713F2" w:rsidRDefault="00C713F2" w:rsidP="00C713F2">
      <w:pPr>
        <w:spacing w:after="0" w:line="240" w:lineRule="auto"/>
        <w:jc w:val="both"/>
        <w:rPr>
          <w:rFonts w:ascii="Garamond" w:hAnsi="Garamond"/>
          <w:iCs/>
          <w:sz w:val="18"/>
          <w:szCs w:val="18"/>
          <w:lang w:val="sr-Latn-CS" w:eastAsia="sr-Latn-CS"/>
        </w:rPr>
      </w:pPr>
      <w:r w:rsidRPr="00C713F2">
        <w:rPr>
          <w:rStyle w:val="FootnoteReference"/>
          <w:rFonts w:ascii="Garamond" w:hAnsi="Garamond"/>
          <w:sz w:val="18"/>
          <w:szCs w:val="18"/>
        </w:rPr>
        <w:footnoteRef/>
      </w:r>
      <w:r w:rsidRPr="00C713F2">
        <w:rPr>
          <w:rFonts w:ascii="Garamond" w:hAnsi="Garamond"/>
          <w:sz w:val="18"/>
          <w:szCs w:val="18"/>
        </w:rPr>
        <w:t>Rj</w:t>
      </w:r>
      <w:r w:rsidRPr="00C713F2">
        <w:rPr>
          <w:rFonts w:ascii="Garamond" w:hAnsi="Garamond"/>
          <w:iCs/>
          <w:sz w:val="18"/>
          <w:szCs w:val="18"/>
        </w:rPr>
        <w:t>ešenje Vrhovnog suda Srbije, Kž. 621/08 od 25. marta 2008. godine, Beograd: “Sudska praksa”, 7-8/08,18.</w:t>
      </w:r>
    </w:p>
  </w:footnote>
  <w:footnote w:id="38">
    <w:p w:rsidR="00C713F2" w:rsidRPr="00C713F2" w:rsidRDefault="00C713F2" w:rsidP="00C713F2">
      <w:pPr>
        <w:spacing w:after="0" w:line="240" w:lineRule="auto"/>
        <w:jc w:val="both"/>
        <w:rPr>
          <w:rFonts w:ascii="Garamond" w:hAnsi="Garamond"/>
          <w:iCs/>
          <w:sz w:val="18"/>
          <w:szCs w:val="18"/>
          <w:highlight w:val="yellow"/>
          <w:lang w:val="sr-Latn-CS" w:eastAsia="sr-Latn-CS"/>
        </w:rPr>
      </w:pPr>
      <w:r w:rsidRPr="00C713F2">
        <w:rPr>
          <w:rStyle w:val="FootnoteReference"/>
          <w:rFonts w:ascii="Garamond" w:hAnsi="Garamond"/>
          <w:sz w:val="18"/>
          <w:szCs w:val="18"/>
        </w:rPr>
        <w:footnoteRef/>
      </w:r>
      <w:r w:rsidRPr="00C713F2">
        <w:rPr>
          <w:rFonts w:ascii="Garamond" w:hAnsi="Garamond"/>
          <w:sz w:val="18"/>
          <w:szCs w:val="18"/>
        </w:rPr>
        <w:t xml:space="preserve"> Rj</w:t>
      </w:r>
      <w:r w:rsidRPr="00C713F2">
        <w:rPr>
          <w:rFonts w:ascii="Garamond" w:hAnsi="Garamond"/>
          <w:iCs/>
          <w:sz w:val="18"/>
          <w:szCs w:val="18"/>
        </w:rPr>
        <w:t xml:space="preserve">ešenje Okružnog suda u Nišu, Kž. 1110/08. Niš: “Bilten sudske prakse Okružnog suda u Nišu”, Niš, 28/08, 45. </w:t>
      </w:r>
    </w:p>
  </w:footnote>
  <w:footnote w:id="39">
    <w:p w:rsidR="00C713F2" w:rsidRPr="00C713F2" w:rsidRDefault="00C713F2" w:rsidP="00C713F2">
      <w:pPr>
        <w:spacing w:after="0" w:line="240" w:lineRule="auto"/>
        <w:jc w:val="both"/>
        <w:rPr>
          <w:rFonts w:ascii="Garamond" w:hAnsi="Garamond"/>
          <w:iCs/>
          <w:sz w:val="18"/>
          <w:szCs w:val="18"/>
          <w:lang w:val="sr-Latn-CS" w:eastAsia="sr-Latn-CS"/>
        </w:rPr>
      </w:pPr>
      <w:r w:rsidRPr="00C713F2">
        <w:rPr>
          <w:rStyle w:val="FootnoteReference"/>
          <w:rFonts w:ascii="Garamond" w:hAnsi="Garamond"/>
          <w:sz w:val="18"/>
          <w:szCs w:val="18"/>
        </w:rPr>
        <w:footnoteRef/>
      </w:r>
      <w:r w:rsidRPr="00C713F2">
        <w:rPr>
          <w:rFonts w:ascii="Garamond" w:hAnsi="Garamond"/>
          <w:sz w:val="18"/>
          <w:szCs w:val="18"/>
        </w:rPr>
        <w:t xml:space="preserve"> </w:t>
      </w:r>
      <w:r w:rsidRPr="00C713F2">
        <w:rPr>
          <w:rFonts w:ascii="Garamond" w:hAnsi="Garamond"/>
          <w:iCs/>
          <w:sz w:val="18"/>
          <w:szCs w:val="18"/>
        </w:rPr>
        <w:t>Rješenje Vrhovnog suda Srbije Kž. 2143/08 od 2. septembra 2008. godine, Beograd: “Sudska praksa”, 10/08, 14.</w:t>
      </w:r>
    </w:p>
  </w:footnote>
  <w:footnote w:id="40">
    <w:p w:rsidR="00C713F2" w:rsidRPr="00C713F2" w:rsidRDefault="00C713F2" w:rsidP="00C713F2">
      <w:pPr>
        <w:spacing w:after="0" w:line="240" w:lineRule="auto"/>
        <w:jc w:val="both"/>
        <w:rPr>
          <w:rFonts w:ascii="Garamond" w:hAnsi="Garamond"/>
          <w:iCs/>
          <w:sz w:val="18"/>
          <w:szCs w:val="18"/>
          <w:lang w:val="sr-Latn-CS" w:eastAsia="sr-Latn-CS"/>
        </w:rPr>
      </w:pPr>
      <w:r w:rsidRPr="00C713F2">
        <w:rPr>
          <w:rStyle w:val="FootnoteReference"/>
          <w:rFonts w:ascii="Garamond" w:hAnsi="Garamond"/>
          <w:sz w:val="18"/>
          <w:szCs w:val="18"/>
        </w:rPr>
        <w:footnoteRef/>
      </w:r>
      <w:r w:rsidRPr="00C713F2">
        <w:rPr>
          <w:rFonts w:ascii="Garamond" w:hAnsi="Garamond"/>
          <w:sz w:val="18"/>
          <w:szCs w:val="18"/>
        </w:rPr>
        <w:t xml:space="preserve"> </w:t>
      </w:r>
      <w:r w:rsidRPr="00C713F2">
        <w:rPr>
          <w:rFonts w:ascii="Garamond" w:hAnsi="Garamond"/>
          <w:iCs/>
          <w:sz w:val="18"/>
          <w:szCs w:val="18"/>
        </w:rPr>
        <w:t>Rješenje Vrhovnog suda Srbije, Kž. 3137/08 od 9. februara 2009. godine, Beograd: “Sudska praksa”, 4/09, 16.</w:t>
      </w:r>
    </w:p>
  </w:footnote>
  <w:footnote w:id="41">
    <w:p w:rsidR="00C713F2" w:rsidRPr="00C713F2" w:rsidRDefault="00C713F2" w:rsidP="00C713F2">
      <w:pPr>
        <w:spacing w:after="0" w:line="240" w:lineRule="auto"/>
        <w:jc w:val="both"/>
        <w:rPr>
          <w:rFonts w:ascii="Garamond" w:hAnsi="Garamond"/>
          <w:iCs/>
          <w:sz w:val="18"/>
          <w:szCs w:val="18"/>
          <w:lang w:val="sr-Latn-CS" w:eastAsia="sr-Latn-CS"/>
        </w:rPr>
      </w:pPr>
      <w:r w:rsidRPr="00C713F2">
        <w:rPr>
          <w:rStyle w:val="FootnoteReference"/>
          <w:rFonts w:ascii="Garamond" w:hAnsi="Garamond"/>
          <w:sz w:val="18"/>
          <w:szCs w:val="18"/>
        </w:rPr>
        <w:footnoteRef/>
      </w:r>
      <w:r w:rsidRPr="00C713F2">
        <w:rPr>
          <w:rFonts w:ascii="Garamond" w:hAnsi="Garamond"/>
          <w:sz w:val="18"/>
          <w:szCs w:val="18"/>
        </w:rPr>
        <w:t xml:space="preserve"> </w:t>
      </w:r>
      <w:r w:rsidRPr="00C713F2">
        <w:rPr>
          <w:rFonts w:ascii="Garamond" w:hAnsi="Garamond"/>
          <w:iCs/>
          <w:sz w:val="18"/>
          <w:szCs w:val="18"/>
        </w:rPr>
        <w:t xml:space="preserve">Rješenje Vrhovnog suda Srbije, Kž. 3167/08 od 25. decembra 2008. godine, Beograd: “Sudska praksa”, 5-6/09, 10 i 11. </w:t>
      </w:r>
    </w:p>
  </w:footnote>
  <w:footnote w:id="42">
    <w:p w:rsidR="00C713F2" w:rsidRPr="00C713F2" w:rsidRDefault="00C713F2" w:rsidP="00C713F2">
      <w:pPr>
        <w:spacing w:after="0" w:line="240" w:lineRule="auto"/>
        <w:jc w:val="both"/>
        <w:rPr>
          <w:rFonts w:ascii="Garamond" w:hAnsi="Garamond"/>
          <w:iCs/>
          <w:sz w:val="18"/>
          <w:szCs w:val="18"/>
          <w:lang w:val="sr-Latn-CS" w:eastAsia="sr-Latn-CS"/>
        </w:rPr>
      </w:pPr>
      <w:r w:rsidRPr="00C713F2">
        <w:rPr>
          <w:rStyle w:val="FootnoteReference"/>
          <w:rFonts w:ascii="Garamond" w:hAnsi="Garamond"/>
          <w:sz w:val="18"/>
          <w:szCs w:val="18"/>
        </w:rPr>
        <w:footnoteRef/>
      </w:r>
      <w:r w:rsidRPr="00C713F2">
        <w:rPr>
          <w:rFonts w:ascii="Garamond" w:hAnsi="Garamond"/>
          <w:iCs/>
          <w:sz w:val="18"/>
          <w:szCs w:val="18"/>
        </w:rPr>
        <w:t xml:space="preserve"> Rješenje Vrhovnog suda Srbije, Kž. 3315/2008 od 24. februara 2009. godine, Beograd: “Sudska praksa”, 7-8/09, 17.  </w:t>
      </w:r>
    </w:p>
  </w:footnote>
  <w:footnote w:id="43">
    <w:p w:rsidR="00C713F2" w:rsidRPr="00C713F2" w:rsidRDefault="00C713F2" w:rsidP="00C713F2">
      <w:pPr>
        <w:spacing w:after="0" w:line="240" w:lineRule="auto"/>
        <w:jc w:val="both"/>
        <w:rPr>
          <w:rFonts w:ascii="Garamond" w:hAnsi="Garamond"/>
          <w:iCs/>
          <w:sz w:val="18"/>
          <w:szCs w:val="18"/>
          <w:lang w:val="sr-Latn-CS" w:eastAsia="sr-Latn-CS"/>
        </w:rPr>
      </w:pPr>
      <w:r w:rsidRPr="00C713F2">
        <w:rPr>
          <w:rStyle w:val="FootnoteReference"/>
          <w:rFonts w:ascii="Garamond" w:hAnsi="Garamond"/>
          <w:sz w:val="18"/>
          <w:szCs w:val="18"/>
        </w:rPr>
        <w:footnoteRef/>
      </w:r>
      <w:r w:rsidRPr="00C713F2">
        <w:rPr>
          <w:rFonts w:ascii="Garamond" w:hAnsi="Garamond"/>
          <w:sz w:val="18"/>
          <w:szCs w:val="18"/>
        </w:rPr>
        <w:t xml:space="preserve"> </w:t>
      </w:r>
      <w:r w:rsidRPr="00C713F2">
        <w:rPr>
          <w:rFonts w:ascii="Garamond" w:hAnsi="Garamond"/>
          <w:iCs/>
          <w:sz w:val="18"/>
          <w:szCs w:val="18"/>
        </w:rPr>
        <w:t>Rješenje Okružnog suda u Subotici, Kž. 349/09 od 15. juna 2009. godine, Beograd: “Sudska praksa”, 11-12/09, 16.</w:t>
      </w:r>
    </w:p>
  </w:footnote>
  <w:footnote w:id="44">
    <w:p w:rsidR="00C713F2" w:rsidRPr="00C713F2" w:rsidRDefault="00C713F2" w:rsidP="00C713F2">
      <w:pPr>
        <w:spacing w:after="0" w:line="240" w:lineRule="auto"/>
        <w:jc w:val="both"/>
        <w:rPr>
          <w:rFonts w:ascii="Garamond" w:hAnsi="Garamond"/>
          <w:iCs/>
          <w:sz w:val="18"/>
          <w:szCs w:val="18"/>
          <w:lang w:val="sr-Latn-CS" w:eastAsia="sr-Latn-CS"/>
        </w:rPr>
      </w:pPr>
      <w:r w:rsidRPr="00C713F2">
        <w:rPr>
          <w:rStyle w:val="FootnoteReference"/>
          <w:rFonts w:ascii="Garamond" w:hAnsi="Garamond"/>
          <w:sz w:val="18"/>
          <w:szCs w:val="18"/>
        </w:rPr>
        <w:footnoteRef/>
      </w:r>
      <w:r w:rsidRPr="00C713F2">
        <w:rPr>
          <w:rFonts w:ascii="Garamond" w:hAnsi="Garamond"/>
          <w:sz w:val="18"/>
          <w:szCs w:val="18"/>
        </w:rPr>
        <w:t xml:space="preserve"> </w:t>
      </w:r>
      <w:r w:rsidRPr="00C713F2">
        <w:rPr>
          <w:rFonts w:ascii="Garamond" w:hAnsi="Garamond"/>
          <w:iCs/>
          <w:sz w:val="18"/>
          <w:szCs w:val="18"/>
        </w:rPr>
        <w:t xml:space="preserve">Rješenje Okružnog suda u Subotici, Kž. 370/09 od 11. juna 2009. godine, Beograd: “Sudska praksa”, 11-12/09, 17. </w:t>
      </w:r>
    </w:p>
  </w:footnote>
  <w:footnote w:id="45">
    <w:p w:rsidR="00C713F2" w:rsidRPr="00C713F2" w:rsidRDefault="00C713F2" w:rsidP="00C713F2">
      <w:pPr>
        <w:spacing w:after="0" w:line="240" w:lineRule="auto"/>
        <w:jc w:val="both"/>
        <w:rPr>
          <w:rFonts w:ascii="Garamond" w:hAnsi="Garamond"/>
          <w:iCs/>
          <w:sz w:val="18"/>
          <w:szCs w:val="18"/>
          <w:lang w:val="sr-Latn-CS" w:eastAsia="sr-Latn-CS"/>
        </w:rPr>
      </w:pPr>
      <w:r w:rsidRPr="00C713F2">
        <w:rPr>
          <w:rStyle w:val="FootnoteReference"/>
          <w:rFonts w:ascii="Garamond" w:hAnsi="Garamond"/>
          <w:sz w:val="18"/>
          <w:szCs w:val="18"/>
        </w:rPr>
        <w:footnoteRef/>
      </w:r>
      <w:r w:rsidRPr="00C713F2">
        <w:rPr>
          <w:rFonts w:ascii="Garamond" w:hAnsi="Garamond"/>
          <w:sz w:val="18"/>
          <w:szCs w:val="18"/>
        </w:rPr>
        <w:t xml:space="preserve"> </w:t>
      </w:r>
      <w:r w:rsidRPr="00C713F2">
        <w:rPr>
          <w:rFonts w:ascii="Garamond" w:hAnsi="Garamond"/>
          <w:iCs/>
          <w:sz w:val="18"/>
          <w:szCs w:val="18"/>
        </w:rPr>
        <w:t>Rješenje Vrhovnog suda Srbije, Kž. 578/09 od 24. marta 2009. godine, Beograd: “Sudska praksa”, broj 9-10/09, 13.</w:t>
      </w:r>
    </w:p>
  </w:footnote>
  <w:footnote w:id="46">
    <w:p w:rsidR="00C713F2" w:rsidRPr="00C713F2" w:rsidRDefault="00C713F2" w:rsidP="00C713F2">
      <w:pPr>
        <w:spacing w:after="0" w:line="240" w:lineRule="auto"/>
        <w:jc w:val="both"/>
        <w:rPr>
          <w:rFonts w:ascii="Garamond" w:hAnsi="Garamond"/>
          <w:iCs/>
          <w:sz w:val="18"/>
          <w:szCs w:val="18"/>
          <w:lang w:val="sr-Latn-CS" w:eastAsia="sr-Latn-CS"/>
        </w:rPr>
      </w:pPr>
      <w:r w:rsidRPr="00C713F2">
        <w:rPr>
          <w:rStyle w:val="FootnoteReference"/>
          <w:rFonts w:ascii="Garamond" w:hAnsi="Garamond"/>
          <w:sz w:val="18"/>
          <w:szCs w:val="18"/>
        </w:rPr>
        <w:footnoteRef/>
      </w:r>
      <w:r w:rsidRPr="00C713F2">
        <w:rPr>
          <w:rFonts w:ascii="Garamond" w:hAnsi="Garamond"/>
          <w:sz w:val="18"/>
          <w:szCs w:val="18"/>
        </w:rPr>
        <w:t xml:space="preserve"> </w:t>
      </w:r>
      <w:r w:rsidRPr="00C713F2">
        <w:rPr>
          <w:rFonts w:ascii="Garamond" w:hAnsi="Garamond"/>
          <w:iCs/>
          <w:sz w:val="18"/>
          <w:szCs w:val="18"/>
        </w:rPr>
        <w:t xml:space="preserve">Rješenje Vrhovnog suda Srbije, Kž. 929/09 od 28. aprila 2009. godine, Beograd: “Sudska praksa”, 1-2/10, 14. </w:t>
      </w:r>
    </w:p>
  </w:footnote>
  <w:footnote w:id="47">
    <w:p w:rsidR="00C713F2" w:rsidRPr="00C713F2" w:rsidRDefault="00C713F2" w:rsidP="00C713F2">
      <w:pPr>
        <w:spacing w:after="0" w:line="240" w:lineRule="auto"/>
        <w:jc w:val="both"/>
        <w:rPr>
          <w:rFonts w:ascii="Garamond" w:hAnsi="Garamond"/>
          <w:iCs/>
          <w:sz w:val="18"/>
          <w:szCs w:val="18"/>
          <w:lang w:val="sr-Latn-CS" w:eastAsia="sr-Latn-CS"/>
        </w:rPr>
      </w:pPr>
      <w:r w:rsidRPr="00C713F2">
        <w:rPr>
          <w:rStyle w:val="FootnoteReference"/>
          <w:rFonts w:ascii="Garamond" w:hAnsi="Garamond"/>
          <w:sz w:val="18"/>
          <w:szCs w:val="18"/>
        </w:rPr>
        <w:footnoteRef/>
      </w:r>
      <w:r w:rsidRPr="00C713F2">
        <w:rPr>
          <w:rFonts w:ascii="Garamond" w:hAnsi="Garamond"/>
          <w:sz w:val="18"/>
          <w:szCs w:val="18"/>
        </w:rPr>
        <w:t xml:space="preserve"> </w:t>
      </w:r>
      <w:r w:rsidRPr="00C713F2">
        <w:rPr>
          <w:rFonts w:ascii="Garamond" w:hAnsi="Garamond"/>
          <w:iCs/>
          <w:sz w:val="18"/>
          <w:szCs w:val="18"/>
        </w:rPr>
        <w:t>Rješenje Vrhovnog suda Srbije, Kž. 1414/09 od 23. juna 2009. godine, Beograd: “Sudska praksa”, 1-2/10, 13.</w:t>
      </w:r>
    </w:p>
  </w:footnote>
  <w:footnote w:id="48">
    <w:p w:rsidR="00C713F2" w:rsidRPr="00C713F2" w:rsidRDefault="00C713F2" w:rsidP="00C713F2">
      <w:pPr>
        <w:spacing w:after="0" w:line="240" w:lineRule="auto"/>
        <w:jc w:val="both"/>
        <w:rPr>
          <w:rFonts w:ascii="Garamond" w:hAnsi="Garamond"/>
          <w:iCs/>
          <w:sz w:val="18"/>
          <w:szCs w:val="18"/>
          <w:lang w:val="sr-Latn-CS" w:eastAsia="sr-Latn-CS"/>
        </w:rPr>
      </w:pPr>
      <w:r w:rsidRPr="00C713F2">
        <w:rPr>
          <w:rStyle w:val="FootnoteReference"/>
          <w:rFonts w:ascii="Garamond" w:hAnsi="Garamond"/>
          <w:sz w:val="18"/>
          <w:szCs w:val="18"/>
        </w:rPr>
        <w:footnoteRef/>
      </w:r>
      <w:r w:rsidRPr="00C713F2">
        <w:rPr>
          <w:rFonts w:ascii="Garamond" w:hAnsi="Garamond"/>
          <w:sz w:val="18"/>
          <w:szCs w:val="18"/>
        </w:rPr>
        <w:t xml:space="preserve"> </w:t>
      </w:r>
      <w:r w:rsidRPr="00C713F2">
        <w:rPr>
          <w:rFonts w:ascii="Garamond" w:hAnsi="Garamond"/>
          <w:iCs/>
          <w:sz w:val="18"/>
          <w:szCs w:val="18"/>
        </w:rPr>
        <w:t>Rješenje Vrhovnog suda Srbije, Kž. 1430/09 od 16. juna 2009. godine, Beograd: “Sudska praksa”, 1-2/10, 15.</w:t>
      </w:r>
    </w:p>
  </w:footnote>
  <w:footnote w:id="49">
    <w:p w:rsidR="00C713F2" w:rsidRPr="00C713F2" w:rsidRDefault="00C713F2" w:rsidP="00C713F2">
      <w:pPr>
        <w:spacing w:after="0" w:line="240" w:lineRule="auto"/>
        <w:jc w:val="both"/>
        <w:rPr>
          <w:rFonts w:ascii="Garamond" w:hAnsi="Garamond"/>
          <w:iCs/>
          <w:sz w:val="18"/>
          <w:szCs w:val="18"/>
          <w:lang w:val="sr-Latn-CS" w:eastAsia="sr-Latn-CS"/>
        </w:rPr>
      </w:pPr>
      <w:r w:rsidRPr="00C713F2">
        <w:rPr>
          <w:rStyle w:val="FootnoteReference"/>
          <w:rFonts w:ascii="Garamond" w:hAnsi="Garamond"/>
          <w:sz w:val="18"/>
          <w:szCs w:val="18"/>
        </w:rPr>
        <w:footnoteRef/>
      </w:r>
      <w:r w:rsidRPr="00C713F2">
        <w:rPr>
          <w:rFonts w:ascii="Garamond" w:hAnsi="Garamond"/>
          <w:sz w:val="18"/>
          <w:szCs w:val="18"/>
        </w:rPr>
        <w:t xml:space="preserve"> </w:t>
      </w:r>
      <w:r w:rsidRPr="00C713F2">
        <w:rPr>
          <w:rFonts w:ascii="Garamond" w:hAnsi="Garamond"/>
          <w:iCs/>
          <w:sz w:val="18"/>
          <w:szCs w:val="18"/>
        </w:rPr>
        <w:t>Rješenje Vrhovnog suda Srbije, Kž. 1866/2009 od 14. jula 2009. godine, Beograd: “Sudska praksa”, 1-2/10, 14.</w:t>
      </w:r>
    </w:p>
  </w:footnote>
  <w:footnote w:id="50">
    <w:p w:rsidR="00C713F2" w:rsidRPr="00C713F2" w:rsidRDefault="00C713F2" w:rsidP="00C713F2">
      <w:pPr>
        <w:spacing w:after="0" w:line="240" w:lineRule="auto"/>
        <w:jc w:val="both"/>
        <w:rPr>
          <w:rFonts w:ascii="Garamond" w:hAnsi="Garamond"/>
          <w:i/>
          <w:iCs/>
          <w:sz w:val="18"/>
          <w:szCs w:val="18"/>
          <w:lang w:val="sr-Latn-CS" w:eastAsia="sr-Latn-CS"/>
        </w:rPr>
      </w:pPr>
      <w:r w:rsidRPr="00C713F2">
        <w:rPr>
          <w:rStyle w:val="FootnoteReference"/>
          <w:rFonts w:ascii="Garamond" w:hAnsi="Garamond"/>
          <w:sz w:val="18"/>
          <w:szCs w:val="18"/>
        </w:rPr>
        <w:footnoteRef/>
      </w:r>
      <w:r w:rsidRPr="00C713F2">
        <w:rPr>
          <w:rFonts w:ascii="Garamond" w:hAnsi="Garamond"/>
          <w:sz w:val="18"/>
          <w:szCs w:val="18"/>
        </w:rPr>
        <w:t xml:space="preserve"> </w:t>
      </w:r>
      <w:r w:rsidRPr="00C713F2">
        <w:rPr>
          <w:rFonts w:ascii="Garamond" w:hAnsi="Garamond"/>
          <w:iCs/>
          <w:sz w:val="18"/>
          <w:szCs w:val="18"/>
        </w:rPr>
        <w:t>Rješenje Vrhovnog suda Srbije, Kž. 1958/09 od 27. jula 2009. godine, Beograd: “Sudska praksa”, 3-4/10, 17.</w:t>
      </w:r>
      <w:r w:rsidRPr="00C713F2">
        <w:rPr>
          <w:rFonts w:ascii="Garamond" w:hAnsi="Garamond"/>
          <w:i/>
          <w:iCs/>
          <w:sz w:val="18"/>
          <w:szCs w:val="18"/>
        </w:rPr>
        <w:t xml:space="preserve"> </w:t>
      </w:r>
    </w:p>
  </w:footnote>
  <w:footnote w:id="51">
    <w:p w:rsidR="00C713F2" w:rsidRPr="00C713F2" w:rsidRDefault="00C713F2" w:rsidP="00C713F2">
      <w:pPr>
        <w:pStyle w:val="FootnoteText"/>
        <w:jc w:val="both"/>
        <w:rPr>
          <w:rFonts w:ascii="Garamond" w:hAnsi="Garamond"/>
          <w:bCs/>
          <w:sz w:val="18"/>
          <w:szCs w:val="18"/>
          <w:lang w:val="sr-Cyrl-CS"/>
        </w:rPr>
      </w:pPr>
      <w:r w:rsidRPr="00C713F2">
        <w:rPr>
          <w:rStyle w:val="FootnoteReference"/>
          <w:rFonts w:ascii="Garamond" w:hAnsi="Garamond"/>
          <w:bCs/>
          <w:sz w:val="18"/>
          <w:szCs w:val="18"/>
        </w:rPr>
        <w:footnoteRef/>
      </w:r>
      <w:r w:rsidRPr="00C713F2">
        <w:rPr>
          <w:rFonts w:ascii="Garamond" w:hAnsi="Garamond"/>
          <w:sz w:val="18"/>
          <w:szCs w:val="18"/>
        </w:rPr>
        <w:t xml:space="preserve"> </w:t>
      </w:r>
      <w:r w:rsidRPr="00C713F2">
        <w:rPr>
          <w:rFonts w:ascii="Garamond" w:hAnsi="Garamond"/>
          <w:sz w:val="18"/>
          <w:szCs w:val="18"/>
          <w:lang w:val="sl-SI"/>
        </w:rPr>
        <w:t xml:space="preserve">Vidi Selinšek, </w:t>
      </w:r>
      <w:r w:rsidRPr="00C713F2">
        <w:rPr>
          <w:rFonts w:ascii="Garamond" w:hAnsi="Garamond"/>
          <w:sz w:val="18"/>
          <w:szCs w:val="18"/>
          <w:lang w:val="sr-Cyrl-CS"/>
        </w:rPr>
        <w:t>271</w:t>
      </w:r>
      <w:r w:rsidRPr="00C713F2">
        <w:rPr>
          <w:rFonts w:ascii="Garamond" w:hAnsi="Garamond"/>
          <w:sz w:val="18"/>
          <w:szCs w:val="18"/>
        </w:rPr>
        <w:t xml:space="preserve"> i </w:t>
      </w:r>
      <w:r w:rsidRPr="00C713F2">
        <w:rPr>
          <w:rFonts w:ascii="Garamond" w:hAnsi="Garamond"/>
          <w:sz w:val="18"/>
          <w:szCs w:val="18"/>
          <w:lang w:val="sr-Cyrl-CS"/>
        </w:rPr>
        <w:t>272.</w:t>
      </w:r>
    </w:p>
  </w:footnote>
  <w:footnote w:id="52">
    <w:p w:rsidR="00C713F2" w:rsidRPr="00C713F2" w:rsidRDefault="00C713F2" w:rsidP="00C713F2">
      <w:pPr>
        <w:pStyle w:val="FootnoteText"/>
        <w:jc w:val="both"/>
        <w:rPr>
          <w:rFonts w:ascii="Garamond" w:hAnsi="Garamond"/>
          <w:bCs/>
          <w:sz w:val="18"/>
          <w:szCs w:val="18"/>
          <w:lang w:val="sr-Cyrl-CS"/>
        </w:rPr>
      </w:pPr>
      <w:r w:rsidRPr="00C713F2">
        <w:rPr>
          <w:rStyle w:val="FootnoteReference"/>
          <w:rFonts w:ascii="Garamond" w:hAnsi="Garamond"/>
          <w:bCs/>
          <w:sz w:val="18"/>
          <w:szCs w:val="18"/>
        </w:rPr>
        <w:footnoteRef/>
      </w:r>
      <w:r w:rsidRPr="00C713F2">
        <w:rPr>
          <w:rFonts w:ascii="Garamond" w:hAnsi="Garamond"/>
          <w:sz w:val="18"/>
          <w:szCs w:val="18"/>
        </w:rPr>
        <w:t xml:space="preserve"> Vidi</w:t>
      </w:r>
      <w:r w:rsidRPr="00C713F2">
        <w:rPr>
          <w:rFonts w:ascii="Garamond" w:hAnsi="Garamond"/>
          <w:sz w:val="18"/>
          <w:szCs w:val="18"/>
          <w:lang w:val="sr-Cyrl-CS"/>
        </w:rPr>
        <w:t xml:space="preserve"> Čejović, 491</w:t>
      </w:r>
      <w:r w:rsidRPr="00C713F2">
        <w:rPr>
          <w:rFonts w:ascii="Garamond" w:hAnsi="Garamond"/>
          <w:sz w:val="18"/>
          <w:szCs w:val="18"/>
        </w:rPr>
        <w:t xml:space="preserve"> i </w:t>
      </w:r>
      <w:r w:rsidRPr="00C713F2">
        <w:rPr>
          <w:rFonts w:ascii="Garamond" w:hAnsi="Garamond"/>
          <w:sz w:val="18"/>
          <w:szCs w:val="18"/>
          <w:lang w:val="sr-Cyrl-CS"/>
        </w:rPr>
        <w:t>492.</w:t>
      </w:r>
    </w:p>
  </w:footnote>
  <w:footnote w:id="53">
    <w:p w:rsidR="00C713F2" w:rsidRPr="00C713F2" w:rsidRDefault="00C713F2" w:rsidP="00C713F2">
      <w:pPr>
        <w:pStyle w:val="BodyText"/>
        <w:jc w:val="both"/>
        <w:rPr>
          <w:rFonts w:ascii="Garamond" w:hAnsi="Garamond"/>
          <w:b w:val="0"/>
          <w:w w:val="87"/>
          <w:sz w:val="18"/>
          <w:szCs w:val="18"/>
          <w:lang w:val="sr-Latn-CS"/>
        </w:rPr>
      </w:pPr>
      <w:r w:rsidRPr="00C713F2">
        <w:rPr>
          <w:rStyle w:val="FootnoteReference"/>
          <w:rFonts w:ascii="Garamond" w:hAnsi="Garamond"/>
          <w:b w:val="0"/>
          <w:sz w:val="18"/>
          <w:szCs w:val="18"/>
        </w:rPr>
        <w:footnoteRef/>
      </w:r>
      <w:r w:rsidRPr="00C713F2">
        <w:rPr>
          <w:rFonts w:ascii="Garamond" w:hAnsi="Garamond"/>
          <w:b w:val="0"/>
          <w:sz w:val="18"/>
          <w:szCs w:val="18"/>
        </w:rPr>
        <w:t xml:space="preserve"> U nekim stranim zemljama postoje posebni državni organi za pružanje postpenalne pomoći,  a u ove poslove se uključuju: dobrotvorne i humanitarne organizacije, udruženja građana i pojedine vjerske organizacije</w:t>
      </w:r>
      <w:r w:rsidRPr="00C713F2">
        <w:rPr>
          <w:rFonts w:ascii="Garamond" w:hAnsi="Garamond"/>
          <w:b w:val="0"/>
          <w:w w:val="87"/>
          <w:sz w:val="18"/>
          <w:szCs w:val="18"/>
          <w:lang w:val="sr-Latn-CS"/>
        </w:rPr>
        <w:t>.</w:t>
      </w:r>
    </w:p>
    <w:p w:rsidR="00C713F2" w:rsidRPr="00C713F2" w:rsidRDefault="00C713F2" w:rsidP="00C713F2">
      <w:pPr>
        <w:pStyle w:val="FootnoteText"/>
        <w:jc w:val="both"/>
        <w:rPr>
          <w:rFonts w:ascii="Garamond" w:hAnsi="Garamond"/>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99445"/>
      <w:docPartObj>
        <w:docPartGallery w:val="Page Numbers (Top of Page)"/>
        <w:docPartUnique/>
      </w:docPartObj>
    </w:sdtPr>
    <w:sdtEndPr>
      <w:rPr>
        <w:rFonts w:ascii="Adobe Garamond Pro" w:hAnsi="Adobe Garamond Pro"/>
        <w:sz w:val="20"/>
      </w:rPr>
    </w:sdtEndPr>
    <w:sdtContent>
      <w:p w:rsidR="009C2FBE" w:rsidRPr="009C2FBE" w:rsidRDefault="000204A8">
        <w:pPr>
          <w:pStyle w:val="Header"/>
          <w:jc w:val="right"/>
          <w:rPr>
            <w:rFonts w:ascii="Adobe Garamond Pro" w:hAnsi="Adobe Garamond Pro"/>
            <w:sz w:val="20"/>
          </w:rPr>
        </w:pPr>
      </w:p>
    </w:sdtContent>
  </w:sdt>
  <w:p w:rsidR="009C2FBE" w:rsidRDefault="009C2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BE" w:rsidRDefault="009C2FBE">
    <w:pPr>
      <w:pStyle w:val="Header"/>
    </w:pPr>
  </w:p>
  <w:p w:rsidR="009C2FBE" w:rsidRDefault="009C2F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BE" w:rsidRPr="009C2FBE" w:rsidRDefault="000204A8">
    <w:pPr>
      <w:pStyle w:val="Header"/>
      <w:rPr>
        <w:rFonts w:ascii="Adobe Garamond Pro" w:hAnsi="Adobe Garamond Pro"/>
        <w:sz w:val="20"/>
      </w:rPr>
    </w:pPr>
    <w:r>
      <w:rPr>
        <w:rFonts w:ascii="Adobe Garamond Pro" w:hAnsi="Adobe Garamond Pro"/>
        <w:noProof/>
        <w:sz w:val="20"/>
      </w:rPr>
      <w:pict>
        <v:rect id="_x0000_s2064" style="position:absolute;margin-left:2.4pt;margin-top:8.35pt;width:522.9pt;height:18.65pt;z-index:-251655168" fillcolor="#d8d8d8 [2732]" stroked="f"/>
      </w:pict>
    </w:r>
  </w:p>
  <w:p w:rsidR="009C2FBE" w:rsidRPr="00C85709" w:rsidRDefault="00D34576" w:rsidP="00C85709">
    <w:pPr>
      <w:pStyle w:val="Header"/>
      <w:jc w:val="right"/>
      <w:rPr>
        <w:rFonts w:ascii="Adobe Garamond Pro Bold" w:hAnsi="Adobe Garamond Pro Bold"/>
      </w:rPr>
    </w:pPr>
    <w:r>
      <w:rPr>
        <w:rFonts w:ascii="Adobe Garamond Pro Bold" w:hAnsi="Adobe Garamond Pro Bold"/>
      </w:rPr>
      <w:t>IZVORNI</w:t>
    </w:r>
    <w:r w:rsidR="00C85709">
      <w:rPr>
        <w:rFonts w:ascii="Adobe Garamond Pro Bold" w:hAnsi="Adobe Garamond Pro Bold"/>
      </w:rPr>
      <w:t xml:space="preserve"> NAUČNI RAD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6487"/>
    <w:multiLevelType w:val="hybridMultilevel"/>
    <w:tmpl w:val="3F00556E"/>
    <w:lvl w:ilvl="0" w:tplc="80E8EC4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AE23D7E"/>
    <w:multiLevelType w:val="hybridMultilevel"/>
    <w:tmpl w:val="67968412"/>
    <w:lvl w:ilvl="0" w:tplc="95927824">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1BA13283"/>
    <w:multiLevelType w:val="hybridMultilevel"/>
    <w:tmpl w:val="1E9A5088"/>
    <w:lvl w:ilvl="0" w:tplc="FD50B28C">
      <w:numFmt w:val="bullet"/>
      <w:lvlText w:val="-"/>
      <w:lvlJc w:val="left"/>
      <w:pPr>
        <w:ind w:left="720" w:hanging="360"/>
      </w:pPr>
      <w:rPr>
        <w:rFonts w:ascii="Verdana" w:eastAsiaTheme="minorHAnsi" w:hAnsi="Verdana" w:cstheme="minorBidi"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206167AC"/>
    <w:multiLevelType w:val="hybridMultilevel"/>
    <w:tmpl w:val="764C9F44"/>
    <w:lvl w:ilvl="0" w:tplc="26E4495A">
      <w:numFmt w:val="bullet"/>
      <w:lvlText w:val="-"/>
      <w:lvlJc w:val="left"/>
      <w:pPr>
        <w:ind w:left="720" w:hanging="360"/>
      </w:pPr>
      <w:rPr>
        <w:rFonts w:ascii="Verdana" w:eastAsiaTheme="minorHAnsi" w:hAnsi="Verdana"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26AF379B"/>
    <w:multiLevelType w:val="hybridMultilevel"/>
    <w:tmpl w:val="B714EDE6"/>
    <w:lvl w:ilvl="0" w:tplc="096852D2">
      <w:start w:val="1"/>
      <w:numFmt w:val="decimal"/>
      <w:lvlText w:val="%1."/>
      <w:lvlJc w:val="left"/>
      <w:pPr>
        <w:ind w:left="644" w:hanging="360"/>
      </w:pPr>
      <w:rPr>
        <w:rFonts w:hint="default"/>
        <w:b/>
        <w:sz w:val="24"/>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2B8133A4"/>
    <w:multiLevelType w:val="hybridMultilevel"/>
    <w:tmpl w:val="1DD2776A"/>
    <w:lvl w:ilvl="0" w:tplc="B2169BB6">
      <w:numFmt w:val="bullet"/>
      <w:lvlText w:val="-"/>
      <w:lvlJc w:val="left"/>
      <w:pPr>
        <w:ind w:left="1080" w:hanging="360"/>
      </w:pPr>
      <w:rPr>
        <w:rFonts w:ascii="Calibri" w:eastAsia="Calibri" w:hAnsi="Calibri" w:cs="Calibri" w:hint="default"/>
      </w:rPr>
    </w:lvl>
    <w:lvl w:ilvl="1" w:tplc="141A0003">
      <w:start w:val="1"/>
      <w:numFmt w:val="bullet"/>
      <w:lvlText w:val="o"/>
      <w:lvlJc w:val="left"/>
      <w:pPr>
        <w:ind w:left="1800" w:hanging="360"/>
      </w:pPr>
      <w:rPr>
        <w:rFonts w:ascii="Courier New" w:hAnsi="Courier New" w:cs="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cs="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cs="Courier New" w:hint="default"/>
      </w:rPr>
    </w:lvl>
    <w:lvl w:ilvl="8" w:tplc="141A0005">
      <w:start w:val="1"/>
      <w:numFmt w:val="bullet"/>
      <w:lvlText w:val=""/>
      <w:lvlJc w:val="left"/>
      <w:pPr>
        <w:ind w:left="6840" w:hanging="360"/>
      </w:pPr>
      <w:rPr>
        <w:rFonts w:ascii="Wingdings" w:hAnsi="Wingdings" w:hint="default"/>
      </w:rPr>
    </w:lvl>
  </w:abstractNum>
  <w:abstractNum w:abstractNumId="6" w15:restartNumberingAfterBreak="0">
    <w:nsid w:val="2C5576B1"/>
    <w:multiLevelType w:val="multilevel"/>
    <w:tmpl w:val="FA1A6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11C4DF3"/>
    <w:multiLevelType w:val="hybridMultilevel"/>
    <w:tmpl w:val="D8A4AE58"/>
    <w:lvl w:ilvl="0" w:tplc="A3BA92D8">
      <w:start w:val="4"/>
      <w:numFmt w:val="bullet"/>
      <w:lvlText w:val="−"/>
      <w:lvlJc w:val="left"/>
      <w:pPr>
        <w:ind w:left="1080" w:hanging="360"/>
      </w:pPr>
      <w:rPr>
        <w:rFonts w:ascii="Adobe Garamond Pro" w:eastAsia="Times New Roman" w:hAnsi="Adobe Garamond Pro" w:cs="Times New Roman" w:hint="default"/>
        <w:w w:val="100"/>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8" w15:restartNumberingAfterBreak="0">
    <w:nsid w:val="36EE0BCB"/>
    <w:multiLevelType w:val="hybridMultilevel"/>
    <w:tmpl w:val="197270D2"/>
    <w:lvl w:ilvl="0" w:tplc="8598B7D0">
      <w:start w:val="1"/>
      <w:numFmt w:val="lowerLetter"/>
      <w:lvlText w:val="%1)"/>
      <w:lvlJc w:val="left"/>
      <w:pPr>
        <w:ind w:left="1080" w:hanging="360"/>
      </w:pPr>
      <w:rPr>
        <w:rFonts w:hint="default"/>
        <w:b w:val="0"/>
        <w:i/>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9" w15:restartNumberingAfterBreak="0">
    <w:nsid w:val="3977463A"/>
    <w:multiLevelType w:val="hybridMultilevel"/>
    <w:tmpl w:val="A3E401BC"/>
    <w:lvl w:ilvl="0" w:tplc="FE4A2628">
      <w:start w:val="1"/>
      <w:numFmt w:val="lowerLetter"/>
      <w:lvlText w:val="%1)"/>
      <w:lvlJc w:val="left"/>
      <w:pPr>
        <w:ind w:left="786" w:hanging="360"/>
      </w:pPr>
      <w:rPr>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39FE7903"/>
    <w:multiLevelType w:val="multilevel"/>
    <w:tmpl w:val="1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CA07D7"/>
    <w:multiLevelType w:val="hybridMultilevel"/>
    <w:tmpl w:val="8E561F24"/>
    <w:lvl w:ilvl="0" w:tplc="FD50B28C">
      <w:numFmt w:val="bullet"/>
      <w:lvlText w:val="-"/>
      <w:lvlJc w:val="left"/>
      <w:pPr>
        <w:ind w:left="720" w:hanging="360"/>
      </w:pPr>
      <w:rPr>
        <w:rFonts w:ascii="Verdana" w:eastAsiaTheme="minorHAnsi" w:hAnsi="Verdana" w:cstheme="minorBidi"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3BD64CD7"/>
    <w:multiLevelType w:val="hybridMultilevel"/>
    <w:tmpl w:val="0DF02B64"/>
    <w:lvl w:ilvl="0" w:tplc="C85C0646">
      <w:start w:val="5"/>
      <w:numFmt w:val="bullet"/>
      <w:pStyle w:val="ol1"/>
      <w:lvlText w:val="•"/>
      <w:lvlJc w:val="left"/>
      <w:pPr>
        <w:ind w:left="720" w:hanging="360"/>
      </w:pPr>
      <w:rPr>
        <w:rFonts w:ascii="Times New Roman" w:eastAsiaTheme="minorHAnsi" w:hAnsi="Times New Roman" w:cs="Times New Roman" w:hint="default"/>
      </w:rPr>
    </w:lvl>
    <w:lvl w:ilvl="1" w:tplc="6F8496D8">
      <w:start w:val="1"/>
      <w:numFmt w:val="bullet"/>
      <w:pStyle w:val="u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26585"/>
    <w:multiLevelType w:val="hybridMultilevel"/>
    <w:tmpl w:val="5D805068"/>
    <w:lvl w:ilvl="0" w:tplc="B844C140">
      <w:start w:val="4"/>
      <w:numFmt w:val="bullet"/>
      <w:lvlText w:val="-"/>
      <w:lvlJc w:val="left"/>
      <w:pPr>
        <w:ind w:left="1080" w:hanging="360"/>
      </w:pPr>
      <w:rPr>
        <w:rFonts w:ascii="Adobe Garamond Pro" w:eastAsia="Times New Roman" w:hAnsi="Adobe Garamond Pro" w:cs="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4" w15:restartNumberingAfterBreak="0">
    <w:nsid w:val="3D3840D3"/>
    <w:multiLevelType w:val="hybridMultilevel"/>
    <w:tmpl w:val="3712223A"/>
    <w:lvl w:ilvl="0" w:tplc="8598B7D0">
      <w:start w:val="1"/>
      <w:numFmt w:val="lowerLetter"/>
      <w:lvlText w:val="%1)"/>
      <w:lvlJc w:val="left"/>
      <w:pPr>
        <w:ind w:left="1495" w:hanging="360"/>
      </w:pPr>
      <w:rPr>
        <w:rFonts w:hint="default"/>
        <w:i/>
      </w:rPr>
    </w:lvl>
    <w:lvl w:ilvl="1" w:tplc="141A0019">
      <w:start w:val="1"/>
      <w:numFmt w:val="lowerLetter"/>
      <w:lvlText w:val="%2."/>
      <w:lvlJc w:val="left"/>
      <w:pPr>
        <w:ind w:left="1942" w:hanging="360"/>
      </w:pPr>
    </w:lvl>
    <w:lvl w:ilvl="2" w:tplc="141A001B">
      <w:start w:val="1"/>
      <w:numFmt w:val="lowerRoman"/>
      <w:lvlText w:val="%3."/>
      <w:lvlJc w:val="right"/>
      <w:pPr>
        <w:ind w:left="2662" w:hanging="180"/>
      </w:pPr>
    </w:lvl>
    <w:lvl w:ilvl="3" w:tplc="141A000F">
      <w:start w:val="1"/>
      <w:numFmt w:val="decimal"/>
      <w:lvlText w:val="%4."/>
      <w:lvlJc w:val="left"/>
      <w:pPr>
        <w:ind w:left="3382" w:hanging="360"/>
      </w:pPr>
    </w:lvl>
    <w:lvl w:ilvl="4" w:tplc="141A0019">
      <w:start w:val="1"/>
      <w:numFmt w:val="lowerLetter"/>
      <w:lvlText w:val="%5."/>
      <w:lvlJc w:val="left"/>
      <w:pPr>
        <w:ind w:left="4102" w:hanging="360"/>
      </w:pPr>
    </w:lvl>
    <w:lvl w:ilvl="5" w:tplc="141A001B">
      <w:start w:val="1"/>
      <w:numFmt w:val="lowerRoman"/>
      <w:lvlText w:val="%6."/>
      <w:lvlJc w:val="right"/>
      <w:pPr>
        <w:ind w:left="4822" w:hanging="180"/>
      </w:pPr>
    </w:lvl>
    <w:lvl w:ilvl="6" w:tplc="141A000F">
      <w:start w:val="1"/>
      <w:numFmt w:val="decimal"/>
      <w:lvlText w:val="%7."/>
      <w:lvlJc w:val="left"/>
      <w:pPr>
        <w:ind w:left="5542" w:hanging="360"/>
      </w:pPr>
    </w:lvl>
    <w:lvl w:ilvl="7" w:tplc="141A0019">
      <w:start w:val="1"/>
      <w:numFmt w:val="lowerLetter"/>
      <w:lvlText w:val="%8."/>
      <w:lvlJc w:val="left"/>
      <w:pPr>
        <w:ind w:left="6262" w:hanging="360"/>
      </w:pPr>
    </w:lvl>
    <w:lvl w:ilvl="8" w:tplc="141A001B">
      <w:start w:val="1"/>
      <w:numFmt w:val="lowerRoman"/>
      <w:lvlText w:val="%9."/>
      <w:lvlJc w:val="right"/>
      <w:pPr>
        <w:ind w:left="6982" w:hanging="180"/>
      </w:pPr>
    </w:lvl>
  </w:abstractNum>
  <w:abstractNum w:abstractNumId="15" w15:restartNumberingAfterBreak="0">
    <w:nsid w:val="438342EF"/>
    <w:multiLevelType w:val="hybridMultilevel"/>
    <w:tmpl w:val="AE8831EE"/>
    <w:lvl w:ilvl="0" w:tplc="A918750C">
      <w:start w:val="1"/>
      <w:numFmt w:val="decimal"/>
      <w:lvlText w:val="%1."/>
      <w:lvlJc w:val="left"/>
      <w:pPr>
        <w:ind w:left="720" w:hanging="360"/>
      </w:pPr>
      <w:rPr>
        <w:rFonts w:hint="default"/>
        <w:b/>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48CD29F7"/>
    <w:multiLevelType w:val="hybridMultilevel"/>
    <w:tmpl w:val="95E88232"/>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43323998">
      <w:start w:val="1"/>
      <w:numFmt w:val="decimal"/>
      <w:lvlText w:val="%4."/>
      <w:lvlJc w:val="left"/>
      <w:pPr>
        <w:ind w:left="2880" w:hanging="360"/>
      </w:pPr>
      <w:rPr>
        <w:rFonts w:ascii="Times New Roman" w:eastAsiaTheme="minorHAnsi" w:hAnsi="Times New Roman" w:cs="Times New Roman"/>
      </w:r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7" w15:restartNumberingAfterBreak="0">
    <w:nsid w:val="4E4E5BA5"/>
    <w:multiLevelType w:val="hybridMultilevel"/>
    <w:tmpl w:val="040231C6"/>
    <w:lvl w:ilvl="0" w:tplc="A3BA92D8">
      <w:start w:val="4"/>
      <w:numFmt w:val="bullet"/>
      <w:lvlText w:val="−"/>
      <w:lvlJc w:val="left"/>
      <w:pPr>
        <w:ind w:left="1080" w:hanging="360"/>
      </w:pPr>
      <w:rPr>
        <w:rFonts w:ascii="Adobe Garamond Pro" w:eastAsia="Times New Roman" w:hAnsi="Adobe Garamond Pro" w:cs="Times New Roman" w:hint="default"/>
        <w:w w:val="10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53A22E8D"/>
    <w:multiLevelType w:val="multilevel"/>
    <w:tmpl w:val="85663454"/>
    <w:lvl w:ilvl="0">
      <w:start w:val="3"/>
      <w:numFmt w:val="decimal"/>
      <w:lvlText w:val="%1."/>
      <w:lvlJc w:val="left"/>
      <w:pPr>
        <w:ind w:left="360" w:hanging="360"/>
      </w:pPr>
      <w:rPr>
        <w:rFonts w:hint="default"/>
      </w:rPr>
    </w:lvl>
    <w:lvl w:ilvl="1">
      <w:start w:val="1"/>
      <w:numFmt w:val="decimal"/>
      <w:lvlText w:val="%1.%2."/>
      <w:lvlJc w:val="left"/>
      <w:pPr>
        <w:ind w:left="1212" w:hanging="360"/>
      </w:pPr>
      <w:rPr>
        <w:rFonts w:hint="default"/>
        <w:i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9" w15:restartNumberingAfterBreak="0">
    <w:nsid w:val="561121E5"/>
    <w:multiLevelType w:val="multilevel"/>
    <w:tmpl w:val="25C0C2B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74954F0"/>
    <w:multiLevelType w:val="hybridMultilevel"/>
    <w:tmpl w:val="4BC07424"/>
    <w:lvl w:ilvl="0" w:tplc="4C363E4C">
      <w:start w:val="1"/>
      <w:numFmt w:val="decimal"/>
      <w:lvlText w:val="%1."/>
      <w:lvlJc w:val="left"/>
      <w:pPr>
        <w:ind w:left="786" w:hanging="360"/>
      </w:pPr>
      <w:rPr>
        <w:rFonts w:hint="default"/>
        <w:w w:val="87"/>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21" w15:restartNumberingAfterBreak="0">
    <w:nsid w:val="5CAD2C8C"/>
    <w:multiLevelType w:val="hybridMultilevel"/>
    <w:tmpl w:val="52A84666"/>
    <w:lvl w:ilvl="0" w:tplc="3EC80D94">
      <w:start w:val="1"/>
      <w:numFmt w:val="lowerLetter"/>
      <w:lvlText w:val="%1)"/>
      <w:lvlJc w:val="left"/>
      <w:pPr>
        <w:ind w:left="1080" w:hanging="360"/>
      </w:pPr>
      <w:rPr>
        <w:rFonts w:hint="default"/>
        <w:b w:val="0"/>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2" w15:restartNumberingAfterBreak="0">
    <w:nsid w:val="5D0D02FC"/>
    <w:multiLevelType w:val="hybridMultilevel"/>
    <w:tmpl w:val="1AC695A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60252A7B"/>
    <w:multiLevelType w:val="hybridMultilevel"/>
    <w:tmpl w:val="F2006B6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15:restartNumberingAfterBreak="0">
    <w:nsid w:val="6C832FED"/>
    <w:multiLevelType w:val="multilevel"/>
    <w:tmpl w:val="A0CAD44C"/>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76E17517"/>
    <w:multiLevelType w:val="hybridMultilevel"/>
    <w:tmpl w:val="10AAA11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15:restartNumberingAfterBreak="0">
    <w:nsid w:val="777D3828"/>
    <w:multiLevelType w:val="multilevel"/>
    <w:tmpl w:val="1D00ED50"/>
    <w:lvl w:ilvl="0">
      <w:start w:val="2"/>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4"/>
  </w:num>
  <w:num w:numId="2">
    <w:abstractNumId w:val="25"/>
  </w:num>
  <w:num w:numId="3">
    <w:abstractNumId w:val="11"/>
  </w:num>
  <w:num w:numId="4">
    <w:abstractNumId w:val="14"/>
  </w:num>
  <w:num w:numId="5">
    <w:abstractNumId w:val="5"/>
  </w:num>
  <w:num w:numId="6">
    <w:abstractNumId w:val="9"/>
  </w:num>
  <w:num w:numId="7">
    <w:abstractNumId w:val="16"/>
  </w:num>
  <w:num w:numId="8">
    <w:abstractNumId w:val="3"/>
  </w:num>
  <w:num w:numId="9">
    <w:abstractNumId w:val="12"/>
  </w:num>
  <w:num w:numId="10">
    <w:abstractNumId w:val="21"/>
  </w:num>
  <w:num w:numId="11">
    <w:abstractNumId w:val="18"/>
  </w:num>
  <w:num w:numId="12">
    <w:abstractNumId w:val="22"/>
  </w:num>
  <w:num w:numId="13">
    <w:abstractNumId w:val="8"/>
  </w:num>
  <w:num w:numId="14">
    <w:abstractNumId w:val="0"/>
  </w:num>
  <w:num w:numId="15">
    <w:abstractNumId w:val="1"/>
  </w:num>
  <w:num w:numId="16">
    <w:abstractNumId w:val="6"/>
  </w:num>
  <w:num w:numId="17">
    <w:abstractNumId w:val="10"/>
  </w:num>
  <w:num w:numId="18">
    <w:abstractNumId w:val="15"/>
  </w:num>
  <w:num w:numId="19">
    <w:abstractNumId w:val="24"/>
  </w:num>
  <w:num w:numId="20">
    <w:abstractNumId w:val="26"/>
  </w:num>
  <w:num w:numId="21">
    <w:abstractNumId w:val="19"/>
  </w:num>
  <w:num w:numId="22">
    <w:abstractNumId w:val="7"/>
  </w:num>
  <w:num w:numId="23">
    <w:abstractNumId w:val="13"/>
  </w:num>
  <w:num w:numId="24">
    <w:abstractNumId w:val="17"/>
  </w:num>
  <w:num w:numId="25">
    <w:abstractNumId w:val="20"/>
  </w:num>
  <w:num w:numId="26">
    <w:abstractNumId w:val="23"/>
  </w:num>
  <w:num w:numId="2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evenAndOddHeaders/>
  <w:drawingGridHorizontalSpacing w:val="110"/>
  <w:displayHorizontalDrawingGridEvery w:val="2"/>
  <w:characterSpacingControl w:val="doNotCompress"/>
  <w:hdrShapeDefaults>
    <o:shapedefaults v:ext="edit" spidmax="2065"/>
    <o:shapelayout v:ext="edit">
      <o:idmap v:ext="edit" data="2"/>
    </o:shapelayout>
  </w:hdrShapeDefaults>
  <w:footnotePr>
    <w:numFmt w:val="lowerRoman"/>
    <w:footnote w:id="-1"/>
    <w:footnote w:id="0"/>
  </w:footnotePr>
  <w:endnotePr>
    <w:endnote w:id="-1"/>
    <w:endnote w:id="0"/>
  </w:endnotePr>
  <w:compat>
    <w:compatSetting w:name="compatibilityMode" w:uri="http://schemas.microsoft.com/office/word" w:val="12"/>
  </w:compat>
  <w:rsids>
    <w:rsidRoot w:val="002A3AB9"/>
    <w:rsid w:val="00010026"/>
    <w:rsid w:val="000204A8"/>
    <w:rsid w:val="000251C4"/>
    <w:rsid w:val="00046C85"/>
    <w:rsid w:val="00067913"/>
    <w:rsid w:val="000714AE"/>
    <w:rsid w:val="000A3F40"/>
    <w:rsid w:val="000B25DE"/>
    <w:rsid w:val="000D40EF"/>
    <w:rsid w:val="000D5598"/>
    <w:rsid w:val="000F2320"/>
    <w:rsid w:val="000F3E52"/>
    <w:rsid w:val="00124696"/>
    <w:rsid w:val="001560B7"/>
    <w:rsid w:val="00161B4A"/>
    <w:rsid w:val="00173A10"/>
    <w:rsid w:val="001E42C7"/>
    <w:rsid w:val="001F239E"/>
    <w:rsid w:val="00217160"/>
    <w:rsid w:val="00255B15"/>
    <w:rsid w:val="00263AAD"/>
    <w:rsid w:val="00272201"/>
    <w:rsid w:val="00274AAA"/>
    <w:rsid w:val="002A32C7"/>
    <w:rsid w:val="002A3AB9"/>
    <w:rsid w:val="002D1005"/>
    <w:rsid w:val="003032F0"/>
    <w:rsid w:val="00326729"/>
    <w:rsid w:val="00344FF3"/>
    <w:rsid w:val="003A0886"/>
    <w:rsid w:val="003E49D8"/>
    <w:rsid w:val="0041592F"/>
    <w:rsid w:val="00443C96"/>
    <w:rsid w:val="00445F8A"/>
    <w:rsid w:val="00470BEA"/>
    <w:rsid w:val="004876C9"/>
    <w:rsid w:val="004934C1"/>
    <w:rsid w:val="0049410E"/>
    <w:rsid w:val="00494F03"/>
    <w:rsid w:val="004B5442"/>
    <w:rsid w:val="004B67CC"/>
    <w:rsid w:val="004C0966"/>
    <w:rsid w:val="004C2992"/>
    <w:rsid w:val="004D7FED"/>
    <w:rsid w:val="00544714"/>
    <w:rsid w:val="005C2058"/>
    <w:rsid w:val="005D176E"/>
    <w:rsid w:val="006575C4"/>
    <w:rsid w:val="00671137"/>
    <w:rsid w:val="00685AB6"/>
    <w:rsid w:val="006F4BB7"/>
    <w:rsid w:val="00722C2E"/>
    <w:rsid w:val="007757B3"/>
    <w:rsid w:val="007B56E0"/>
    <w:rsid w:val="007E145B"/>
    <w:rsid w:val="007E70A4"/>
    <w:rsid w:val="008522A7"/>
    <w:rsid w:val="00853A42"/>
    <w:rsid w:val="00882059"/>
    <w:rsid w:val="00892E76"/>
    <w:rsid w:val="00896B16"/>
    <w:rsid w:val="008A0072"/>
    <w:rsid w:val="008B7355"/>
    <w:rsid w:val="008C4A13"/>
    <w:rsid w:val="00904F03"/>
    <w:rsid w:val="009272D0"/>
    <w:rsid w:val="00951601"/>
    <w:rsid w:val="009779AC"/>
    <w:rsid w:val="009819D2"/>
    <w:rsid w:val="009C2FBE"/>
    <w:rsid w:val="00A54917"/>
    <w:rsid w:val="00A566BE"/>
    <w:rsid w:val="00A71136"/>
    <w:rsid w:val="00AD25D7"/>
    <w:rsid w:val="00AD7469"/>
    <w:rsid w:val="00AE107B"/>
    <w:rsid w:val="00AF19C0"/>
    <w:rsid w:val="00B04D03"/>
    <w:rsid w:val="00B06AC4"/>
    <w:rsid w:val="00B14009"/>
    <w:rsid w:val="00B149A4"/>
    <w:rsid w:val="00B23A98"/>
    <w:rsid w:val="00B40216"/>
    <w:rsid w:val="00BD132B"/>
    <w:rsid w:val="00BF2274"/>
    <w:rsid w:val="00BF5D77"/>
    <w:rsid w:val="00C01833"/>
    <w:rsid w:val="00C27748"/>
    <w:rsid w:val="00C713F2"/>
    <w:rsid w:val="00C85709"/>
    <w:rsid w:val="00CC6641"/>
    <w:rsid w:val="00D34576"/>
    <w:rsid w:val="00D411E4"/>
    <w:rsid w:val="00D5741E"/>
    <w:rsid w:val="00D73011"/>
    <w:rsid w:val="00DD40C1"/>
    <w:rsid w:val="00DE4A48"/>
    <w:rsid w:val="00DF1A93"/>
    <w:rsid w:val="00E24866"/>
    <w:rsid w:val="00E327C8"/>
    <w:rsid w:val="00E45202"/>
    <w:rsid w:val="00E84CE9"/>
    <w:rsid w:val="00EA3D11"/>
    <w:rsid w:val="00EB4339"/>
    <w:rsid w:val="00EB6108"/>
    <w:rsid w:val="00EC3393"/>
    <w:rsid w:val="00EC4538"/>
    <w:rsid w:val="00F006BB"/>
    <w:rsid w:val="00F27C8B"/>
    <w:rsid w:val="00F46065"/>
    <w:rsid w:val="00F9040C"/>
    <w:rsid w:val="00FF1F9E"/>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5EA13E90-3B2E-4367-801B-CA3F682C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4AE"/>
    <w:rPr>
      <w:lang w:val="en-US"/>
    </w:rPr>
  </w:style>
  <w:style w:type="paragraph" w:styleId="Heading1">
    <w:name w:val="heading 1"/>
    <w:basedOn w:val="Normal"/>
    <w:link w:val="Heading1Char"/>
    <w:uiPriority w:val="9"/>
    <w:qFormat/>
    <w:rsid w:val="00D41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4D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566BE"/>
    <w:pPr>
      <w:keepNext/>
      <w:keepLines/>
      <w:spacing w:before="40" w:after="0" w:line="259" w:lineRule="auto"/>
      <w:jc w:val="both"/>
      <w:outlineLvl w:val="2"/>
    </w:pPr>
    <w:rPr>
      <w:rFonts w:ascii="Arial" w:eastAsia="Calibri" w:hAnsi="Arial" w:cstheme="majorBidi"/>
      <w:b/>
      <w:color w:val="984806" w:themeColor="accent6" w:themeShade="80"/>
      <w:szCs w:val="24"/>
      <w:lang w:val="sr-Latn-BA"/>
    </w:rPr>
  </w:style>
  <w:style w:type="paragraph" w:styleId="Heading5">
    <w:name w:val="heading 5"/>
    <w:basedOn w:val="Normal"/>
    <w:next w:val="Normal"/>
    <w:link w:val="Heading5Char"/>
    <w:unhideWhenUsed/>
    <w:qFormat/>
    <w:rsid w:val="00C713F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713F2"/>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AE10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1E4"/>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D411E4"/>
    <w:rPr>
      <w:i/>
      <w:iCs/>
    </w:rPr>
  </w:style>
  <w:style w:type="paragraph" w:customStyle="1" w:styleId="TEKST">
    <w:name w:val="TEKST"/>
    <w:rsid w:val="00D411E4"/>
    <w:pPr>
      <w:spacing w:before="56" w:after="56" w:line="277" w:lineRule="exact"/>
      <w:ind w:firstLine="453"/>
      <w:jc w:val="both"/>
    </w:pPr>
    <w:rPr>
      <w:rFonts w:ascii="CentSchbook BT" w:eastAsia="Times New Roman" w:hAnsi="CentSchbook BT" w:cs="Times New Roman"/>
      <w:szCs w:val="20"/>
      <w:lang w:val="en-US"/>
    </w:rPr>
  </w:style>
  <w:style w:type="character" w:customStyle="1" w:styleId="hps">
    <w:name w:val="hps"/>
    <w:basedOn w:val="DefaultParagraphFont"/>
    <w:rsid w:val="00D411E4"/>
  </w:style>
  <w:style w:type="character" w:customStyle="1" w:styleId="longtext">
    <w:name w:val="long_text"/>
    <w:basedOn w:val="DefaultParagraphFont"/>
    <w:rsid w:val="00D411E4"/>
  </w:style>
  <w:style w:type="paragraph" w:customStyle="1" w:styleId="NormalEinzug1Zeile">
    <w:name w:val="Normal Einzug 1. Zeile"/>
    <w:basedOn w:val="Normal"/>
    <w:link w:val="NormalEinzug1ZeileChar"/>
    <w:uiPriority w:val="99"/>
    <w:rsid w:val="00D411E4"/>
    <w:pPr>
      <w:spacing w:after="0" w:line="240" w:lineRule="auto"/>
      <w:ind w:firstLine="454"/>
      <w:jc w:val="both"/>
    </w:pPr>
    <w:rPr>
      <w:rFonts w:ascii="Times New Roman" w:eastAsia="Times New Roman" w:hAnsi="Times New Roman" w:cs="Times New Roman"/>
      <w:sz w:val="28"/>
      <w:szCs w:val="20"/>
      <w:lang w:val="bs-Latn-BA"/>
    </w:rPr>
  </w:style>
  <w:style w:type="character" w:customStyle="1" w:styleId="NormalEinzug1ZeileChar">
    <w:name w:val="Normal Einzug 1. Zeile Char"/>
    <w:link w:val="NormalEinzug1Zeile"/>
    <w:uiPriority w:val="99"/>
    <w:rsid w:val="00D411E4"/>
    <w:rPr>
      <w:rFonts w:ascii="Times New Roman" w:eastAsia="Times New Roman" w:hAnsi="Times New Roman" w:cs="Times New Roman"/>
      <w:sz w:val="28"/>
      <w:szCs w:val="20"/>
    </w:rPr>
  </w:style>
  <w:style w:type="paragraph" w:styleId="ListParagraph">
    <w:name w:val="List Paragraph"/>
    <w:basedOn w:val="Normal"/>
    <w:link w:val="ListParagraphChar"/>
    <w:uiPriority w:val="34"/>
    <w:qFormat/>
    <w:rsid w:val="00D411E4"/>
    <w:pPr>
      <w:ind w:left="720"/>
      <w:contextualSpacing/>
    </w:pPr>
    <w:rPr>
      <w:rFonts w:ascii="Calibri" w:eastAsia="Calibri" w:hAnsi="Calibri" w:cs="Times New Roman"/>
      <w:lang w:val="hr-HR"/>
    </w:rPr>
  </w:style>
  <w:style w:type="character" w:customStyle="1" w:styleId="ListParagraphChar">
    <w:name w:val="List Paragraph Char"/>
    <w:link w:val="ListParagraph"/>
    <w:uiPriority w:val="34"/>
    <w:rsid w:val="00D411E4"/>
    <w:rPr>
      <w:rFonts w:ascii="Calibri" w:eastAsia="Calibri" w:hAnsi="Calibri" w:cs="Times New Roman"/>
      <w:lang w:val="hr-HR"/>
    </w:rPr>
  </w:style>
  <w:style w:type="paragraph" w:styleId="NoSpacing">
    <w:name w:val="No Spacing"/>
    <w:uiPriority w:val="1"/>
    <w:qFormat/>
    <w:rsid w:val="00D411E4"/>
    <w:pPr>
      <w:spacing w:after="0" w:line="240" w:lineRule="auto"/>
    </w:pPr>
    <w:rPr>
      <w:lang w:val="en-US"/>
    </w:rPr>
  </w:style>
  <w:style w:type="character" w:customStyle="1" w:styleId="atn">
    <w:name w:val="atn"/>
    <w:basedOn w:val="DefaultParagraphFont"/>
    <w:rsid w:val="00D411E4"/>
  </w:style>
  <w:style w:type="character" w:customStyle="1" w:styleId="apple-converted-space">
    <w:name w:val="apple-converted-space"/>
    <w:basedOn w:val="DefaultParagraphFont"/>
    <w:rsid w:val="00D411E4"/>
  </w:style>
  <w:style w:type="paragraph" w:styleId="Header">
    <w:name w:val="header"/>
    <w:basedOn w:val="Normal"/>
    <w:link w:val="HeaderChar"/>
    <w:uiPriority w:val="99"/>
    <w:unhideWhenUsed/>
    <w:rsid w:val="009C2F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2FBE"/>
    <w:rPr>
      <w:lang w:val="en-US"/>
    </w:rPr>
  </w:style>
  <w:style w:type="paragraph" w:styleId="Footer">
    <w:name w:val="footer"/>
    <w:basedOn w:val="Normal"/>
    <w:link w:val="FooterChar"/>
    <w:uiPriority w:val="99"/>
    <w:unhideWhenUsed/>
    <w:rsid w:val="009C2F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2FBE"/>
    <w:rPr>
      <w:lang w:val="en-US"/>
    </w:rPr>
  </w:style>
  <w:style w:type="character" w:customStyle="1" w:styleId="Heading2Char">
    <w:name w:val="Heading 2 Char"/>
    <w:basedOn w:val="DefaultParagraphFont"/>
    <w:link w:val="Heading2"/>
    <w:uiPriority w:val="9"/>
    <w:rsid w:val="00B04D03"/>
    <w:rPr>
      <w:rFonts w:ascii="Times New Roman" w:eastAsia="Times New Roman" w:hAnsi="Times New Roman" w:cs="Times New Roman"/>
      <w:b/>
      <w:bCs/>
      <w:sz w:val="36"/>
      <w:szCs w:val="36"/>
      <w:lang w:val="en-US"/>
    </w:rPr>
  </w:style>
  <w:style w:type="paragraph" w:customStyle="1" w:styleId="Default">
    <w:name w:val="Default"/>
    <w:rsid w:val="00B04D03"/>
    <w:pPr>
      <w:autoSpaceDE w:val="0"/>
      <w:autoSpaceDN w:val="0"/>
      <w:adjustRightInd w:val="0"/>
      <w:spacing w:after="0" w:line="240" w:lineRule="auto"/>
    </w:pPr>
    <w:rPr>
      <w:rFonts w:ascii="Arial" w:hAnsi="Arial" w:cs="Arial"/>
      <w:color w:val="000000"/>
      <w:sz w:val="24"/>
      <w:szCs w:val="24"/>
      <w:lang w:val="en-US"/>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FA,FA Fußnotentext,FA Char"/>
    <w:basedOn w:val="Normal"/>
    <w:link w:val="FootnoteTextChar"/>
    <w:unhideWhenUsed/>
    <w:rsid w:val="00B04D03"/>
    <w:pPr>
      <w:spacing w:after="0" w:line="240" w:lineRule="auto"/>
    </w:pPr>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FA Char1,FA Fußnotentext Char"/>
    <w:basedOn w:val="DefaultParagraphFont"/>
    <w:link w:val="FootnoteText"/>
    <w:rsid w:val="00B04D03"/>
    <w:rPr>
      <w:sz w:val="20"/>
      <w:szCs w:val="20"/>
      <w:lang w:val="en-US"/>
    </w:rPr>
  </w:style>
  <w:style w:type="character" w:styleId="FootnoteReference">
    <w:name w:val="footnote reference"/>
    <w:aliases w:val="Heading 7 Char1"/>
    <w:basedOn w:val="DefaultParagraphFont"/>
    <w:semiHidden/>
    <w:unhideWhenUsed/>
    <w:rsid w:val="00B04D03"/>
    <w:rPr>
      <w:vertAlign w:val="superscript"/>
    </w:rPr>
  </w:style>
  <w:style w:type="paragraph" w:styleId="BalloonText">
    <w:name w:val="Balloon Text"/>
    <w:basedOn w:val="Normal"/>
    <w:link w:val="BalloonTextChar"/>
    <w:uiPriority w:val="99"/>
    <w:semiHidden/>
    <w:unhideWhenUsed/>
    <w:rsid w:val="00B04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D03"/>
    <w:rPr>
      <w:rFonts w:ascii="Tahoma" w:hAnsi="Tahoma" w:cs="Tahoma"/>
      <w:sz w:val="16"/>
      <w:szCs w:val="16"/>
      <w:lang w:val="en-US"/>
    </w:rPr>
  </w:style>
  <w:style w:type="character" w:styleId="Hyperlink">
    <w:name w:val="Hyperlink"/>
    <w:basedOn w:val="DefaultParagraphFont"/>
    <w:uiPriority w:val="99"/>
    <w:unhideWhenUsed/>
    <w:rsid w:val="00B04D03"/>
    <w:rPr>
      <w:color w:val="0000FF" w:themeColor="hyperlink"/>
      <w:u w:val="single"/>
    </w:rPr>
  </w:style>
  <w:style w:type="character" w:styleId="Strong">
    <w:name w:val="Strong"/>
    <w:basedOn w:val="DefaultParagraphFont"/>
    <w:uiPriority w:val="22"/>
    <w:qFormat/>
    <w:rsid w:val="00B04D03"/>
    <w:rPr>
      <w:b/>
      <w:bCs/>
    </w:rPr>
  </w:style>
  <w:style w:type="paragraph" w:styleId="NormalWeb">
    <w:name w:val="Normal (Web)"/>
    <w:basedOn w:val="Normal"/>
    <w:uiPriority w:val="99"/>
    <w:unhideWhenUsed/>
    <w:rsid w:val="00B04D0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04D03"/>
    <w:pPr>
      <w:spacing w:after="0" w:line="240" w:lineRule="auto"/>
      <w:jc w:val="center"/>
    </w:pPr>
    <w:rPr>
      <w:rFonts w:ascii="Arial CRO" w:eastAsia="Times New Roman" w:hAnsi="Arial CRO" w:cs="Times New Roman"/>
      <w:b/>
      <w:bCs/>
      <w:sz w:val="24"/>
      <w:szCs w:val="24"/>
      <w:lang w:val="hr-HR"/>
    </w:rPr>
  </w:style>
  <w:style w:type="character" w:customStyle="1" w:styleId="BodyTextChar">
    <w:name w:val="Body Text Char"/>
    <w:basedOn w:val="DefaultParagraphFont"/>
    <w:link w:val="BodyText"/>
    <w:rsid w:val="00B04D03"/>
    <w:rPr>
      <w:rFonts w:ascii="Arial CRO" w:eastAsia="Times New Roman" w:hAnsi="Arial CRO" w:cs="Times New Roman"/>
      <w:b/>
      <w:bCs/>
      <w:sz w:val="24"/>
      <w:szCs w:val="24"/>
      <w:lang w:val="hr-HR"/>
    </w:rPr>
  </w:style>
  <w:style w:type="paragraph" w:customStyle="1" w:styleId="p0">
    <w:name w:val="p0"/>
    <w:basedOn w:val="Normal"/>
    <w:rsid w:val="00067913"/>
    <w:pPr>
      <w:spacing w:line="273" w:lineRule="auto"/>
    </w:pPr>
    <w:rPr>
      <w:rFonts w:ascii="Calibri" w:eastAsia="Times New Roman" w:hAnsi="Calibri" w:cs="Times New Roman"/>
      <w:lang w:val="bs-Latn-BA" w:eastAsia="bs-Latn-BA"/>
    </w:rPr>
  </w:style>
  <w:style w:type="character" w:customStyle="1" w:styleId="15">
    <w:name w:val="15"/>
    <w:basedOn w:val="DefaultParagraphFont"/>
    <w:rsid w:val="00067913"/>
    <w:rPr>
      <w:rFonts w:ascii="Times New Roman" w:hAnsi="Times New Roman" w:cs="Times New Roman" w:hint="default"/>
    </w:rPr>
  </w:style>
  <w:style w:type="paragraph" w:styleId="EndnoteText">
    <w:name w:val="endnote text"/>
    <w:basedOn w:val="Normal"/>
    <w:link w:val="EndnoteTextChar"/>
    <w:uiPriority w:val="99"/>
    <w:unhideWhenUsed/>
    <w:rsid w:val="00124696"/>
    <w:pPr>
      <w:spacing w:after="0" w:line="240" w:lineRule="auto"/>
    </w:pPr>
    <w:rPr>
      <w:sz w:val="20"/>
      <w:szCs w:val="20"/>
    </w:rPr>
  </w:style>
  <w:style w:type="character" w:customStyle="1" w:styleId="EndnoteTextChar">
    <w:name w:val="Endnote Text Char"/>
    <w:basedOn w:val="DefaultParagraphFont"/>
    <w:link w:val="EndnoteText"/>
    <w:uiPriority w:val="99"/>
    <w:rsid w:val="00124696"/>
    <w:rPr>
      <w:sz w:val="20"/>
      <w:szCs w:val="20"/>
      <w:lang w:val="en-US"/>
    </w:rPr>
  </w:style>
  <w:style w:type="character" w:customStyle="1" w:styleId="Heading7Char">
    <w:name w:val="Heading 7 Char"/>
    <w:basedOn w:val="DefaultParagraphFont"/>
    <w:link w:val="Heading7"/>
    <w:uiPriority w:val="9"/>
    <w:semiHidden/>
    <w:rsid w:val="00AE107B"/>
    <w:rPr>
      <w:rFonts w:asciiTheme="majorHAnsi" w:eastAsiaTheme="majorEastAsia" w:hAnsiTheme="majorHAnsi" w:cstheme="majorBidi"/>
      <w:i/>
      <w:iCs/>
      <w:color w:val="404040" w:themeColor="text1" w:themeTint="BF"/>
      <w:lang w:val="en-US"/>
    </w:rPr>
  </w:style>
  <w:style w:type="character" w:customStyle="1" w:styleId="apple-style-span">
    <w:name w:val="apple-style-span"/>
    <w:basedOn w:val="DefaultParagraphFont"/>
    <w:rsid w:val="00A54917"/>
  </w:style>
  <w:style w:type="character" w:customStyle="1" w:styleId="style2">
    <w:name w:val="style2"/>
    <w:basedOn w:val="DefaultParagraphFont"/>
    <w:rsid w:val="00A54917"/>
  </w:style>
  <w:style w:type="table" w:styleId="TableGrid">
    <w:name w:val="Table Grid"/>
    <w:basedOn w:val="TableNormal"/>
    <w:uiPriority w:val="39"/>
    <w:rsid w:val="00A549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0714AE"/>
  </w:style>
  <w:style w:type="paragraph" w:styleId="Title">
    <w:name w:val="Title"/>
    <w:basedOn w:val="Normal"/>
    <w:link w:val="TitleChar"/>
    <w:uiPriority w:val="10"/>
    <w:qFormat/>
    <w:rsid w:val="00BD132B"/>
    <w:pPr>
      <w:spacing w:after="0" w:line="240" w:lineRule="auto"/>
      <w:jc w:val="center"/>
    </w:pPr>
    <w:rPr>
      <w:rFonts w:ascii="Times New Roman" w:eastAsia="Times New Roman" w:hAnsi="Times New Roman" w:cs="Times New Roman"/>
      <w:b/>
      <w:bCs/>
      <w:sz w:val="24"/>
      <w:szCs w:val="24"/>
      <w:lang w:val="hr-HR"/>
    </w:rPr>
  </w:style>
  <w:style w:type="character" w:customStyle="1" w:styleId="TitleChar">
    <w:name w:val="Title Char"/>
    <w:basedOn w:val="DefaultParagraphFont"/>
    <w:link w:val="Title"/>
    <w:uiPriority w:val="10"/>
    <w:rsid w:val="00BD132B"/>
    <w:rPr>
      <w:rFonts w:ascii="Times New Roman" w:eastAsia="Times New Roman" w:hAnsi="Times New Roman" w:cs="Times New Roman"/>
      <w:b/>
      <w:bCs/>
      <w:sz w:val="24"/>
      <w:szCs w:val="24"/>
      <w:lang w:val="hr-HR"/>
    </w:rPr>
  </w:style>
  <w:style w:type="paragraph" w:styleId="Subtitle">
    <w:name w:val="Subtitle"/>
    <w:basedOn w:val="Normal"/>
    <w:link w:val="SubtitleChar"/>
    <w:uiPriority w:val="11"/>
    <w:qFormat/>
    <w:rsid w:val="00BD132B"/>
    <w:pPr>
      <w:spacing w:after="0" w:line="240" w:lineRule="auto"/>
      <w:jc w:val="center"/>
    </w:pPr>
    <w:rPr>
      <w:rFonts w:ascii="Times New Roman" w:eastAsia="Times New Roman" w:hAnsi="Times New Roman" w:cs="Times New Roman"/>
      <w:i/>
      <w:iCs/>
      <w:sz w:val="24"/>
      <w:szCs w:val="24"/>
      <w:lang w:val="hr-HR"/>
    </w:rPr>
  </w:style>
  <w:style w:type="character" w:customStyle="1" w:styleId="SubtitleChar">
    <w:name w:val="Subtitle Char"/>
    <w:basedOn w:val="DefaultParagraphFont"/>
    <w:link w:val="Subtitle"/>
    <w:uiPriority w:val="11"/>
    <w:rsid w:val="00BD132B"/>
    <w:rPr>
      <w:rFonts w:ascii="Times New Roman" w:eastAsia="Times New Roman" w:hAnsi="Times New Roman" w:cs="Times New Roman"/>
      <w:i/>
      <w:iCs/>
      <w:sz w:val="24"/>
      <w:szCs w:val="24"/>
      <w:lang w:val="hr-HR"/>
    </w:rPr>
  </w:style>
  <w:style w:type="character" w:styleId="PageNumber">
    <w:name w:val="page number"/>
    <w:basedOn w:val="DefaultParagraphFont"/>
    <w:semiHidden/>
    <w:rsid w:val="00BD132B"/>
  </w:style>
  <w:style w:type="paragraph" w:styleId="BodyTextIndent">
    <w:name w:val="Body Text Indent"/>
    <w:basedOn w:val="Normal"/>
    <w:link w:val="BodyTextIndentChar"/>
    <w:semiHidden/>
    <w:rsid w:val="00BD132B"/>
    <w:pPr>
      <w:spacing w:after="0" w:line="360" w:lineRule="auto"/>
      <w:ind w:left="36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BD132B"/>
    <w:rPr>
      <w:rFonts w:ascii="Times New Roman" w:eastAsia="Times New Roman" w:hAnsi="Times New Roman" w:cs="Times New Roman"/>
      <w:sz w:val="24"/>
      <w:szCs w:val="24"/>
      <w:lang w:val="en-GB"/>
    </w:rPr>
  </w:style>
  <w:style w:type="paragraph" w:styleId="BodyText2">
    <w:name w:val="Body Text 2"/>
    <w:basedOn w:val="Normal"/>
    <w:link w:val="BodyText2Char"/>
    <w:semiHidden/>
    <w:rsid w:val="00BD132B"/>
    <w:pPr>
      <w:spacing w:after="0" w:line="360" w:lineRule="auto"/>
      <w:jc w:val="both"/>
    </w:pPr>
    <w:rPr>
      <w:rFonts w:ascii="Times New Roman" w:eastAsia="Times New Roman" w:hAnsi="Times New Roman" w:cs="Times New Roman"/>
      <w:b/>
      <w:bCs/>
      <w:sz w:val="24"/>
      <w:szCs w:val="24"/>
      <w:lang w:val="en-GB"/>
    </w:rPr>
  </w:style>
  <w:style w:type="character" w:customStyle="1" w:styleId="BodyText2Char">
    <w:name w:val="Body Text 2 Char"/>
    <w:basedOn w:val="DefaultParagraphFont"/>
    <w:link w:val="BodyText2"/>
    <w:semiHidden/>
    <w:rsid w:val="00BD132B"/>
    <w:rPr>
      <w:rFonts w:ascii="Times New Roman" w:eastAsia="Times New Roman" w:hAnsi="Times New Roman" w:cs="Times New Roman"/>
      <w:b/>
      <w:bCs/>
      <w:sz w:val="24"/>
      <w:szCs w:val="24"/>
      <w:lang w:val="en-GB"/>
    </w:rPr>
  </w:style>
  <w:style w:type="character" w:styleId="EndnoteReference">
    <w:name w:val="endnote reference"/>
    <w:basedOn w:val="DefaultParagraphFont"/>
    <w:uiPriority w:val="99"/>
    <w:semiHidden/>
    <w:rsid w:val="00BD132B"/>
    <w:rPr>
      <w:vertAlign w:val="superscript"/>
    </w:rPr>
  </w:style>
  <w:style w:type="paragraph" w:customStyle="1" w:styleId="clanak-">
    <w:name w:val="clanak-"/>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t-9-8">
    <w:name w:val="t-9-8"/>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super">
    <w:name w:val="super"/>
    <w:basedOn w:val="DefaultParagraphFont"/>
    <w:rsid w:val="00BD132B"/>
  </w:style>
  <w:style w:type="paragraph" w:customStyle="1" w:styleId="CM1">
    <w:name w:val="CM1"/>
    <w:basedOn w:val="Default"/>
    <w:next w:val="Default"/>
    <w:uiPriority w:val="99"/>
    <w:rsid w:val="00BD132B"/>
    <w:rPr>
      <w:rFonts w:ascii="EUAlbertina" w:eastAsia="EUAlbertina" w:hAnsi="Times New Roman" w:cs="Times New Roman"/>
      <w:color w:val="auto"/>
      <w:sz w:val="20"/>
    </w:rPr>
  </w:style>
  <w:style w:type="paragraph" w:customStyle="1" w:styleId="CM3">
    <w:name w:val="CM3"/>
    <w:basedOn w:val="Default"/>
    <w:next w:val="Default"/>
    <w:uiPriority w:val="99"/>
    <w:rsid w:val="00BD132B"/>
    <w:rPr>
      <w:rFonts w:ascii="EUAlbertina" w:eastAsia="EUAlbertina" w:hAnsi="Times New Roman" w:cs="Times New Roman"/>
      <w:color w:val="auto"/>
      <w:sz w:val="20"/>
    </w:rPr>
  </w:style>
  <w:style w:type="paragraph" w:customStyle="1" w:styleId="CM4">
    <w:name w:val="CM4"/>
    <w:basedOn w:val="Default"/>
    <w:next w:val="Default"/>
    <w:uiPriority w:val="99"/>
    <w:rsid w:val="00BD132B"/>
    <w:rPr>
      <w:rFonts w:ascii="EUAlbertina" w:eastAsia="EUAlbertina" w:hAnsi="Times New Roman" w:cs="Times New Roman"/>
      <w:color w:val="auto"/>
      <w:sz w:val="20"/>
    </w:rPr>
  </w:style>
  <w:style w:type="character" w:customStyle="1" w:styleId="Heading3Char">
    <w:name w:val="Heading 3 Char"/>
    <w:basedOn w:val="DefaultParagraphFont"/>
    <w:link w:val="Heading3"/>
    <w:uiPriority w:val="9"/>
    <w:rsid w:val="00A566BE"/>
    <w:rPr>
      <w:rFonts w:ascii="Arial" w:eastAsia="Calibri" w:hAnsi="Arial" w:cstheme="majorBidi"/>
      <w:b/>
      <w:color w:val="984806" w:themeColor="accent6" w:themeShade="80"/>
      <w:szCs w:val="24"/>
      <w:lang w:val="sr-Latn-BA"/>
    </w:rPr>
  </w:style>
  <w:style w:type="paragraph" w:styleId="Quote">
    <w:name w:val="Quote"/>
    <w:basedOn w:val="Normal"/>
    <w:next w:val="Normal"/>
    <w:link w:val="QuoteChar"/>
    <w:uiPriority w:val="29"/>
    <w:qFormat/>
    <w:rsid w:val="00A566BE"/>
    <w:pPr>
      <w:spacing w:before="200" w:after="160" w:line="259" w:lineRule="auto"/>
      <w:ind w:left="864" w:right="864"/>
      <w:jc w:val="center"/>
    </w:pPr>
    <w:rPr>
      <w:i/>
      <w:iCs/>
      <w:color w:val="404040" w:themeColor="text1" w:themeTint="BF"/>
      <w:lang w:val="hr-HR"/>
    </w:rPr>
  </w:style>
  <w:style w:type="character" w:customStyle="1" w:styleId="QuoteChar">
    <w:name w:val="Quote Char"/>
    <w:basedOn w:val="DefaultParagraphFont"/>
    <w:link w:val="Quote"/>
    <w:uiPriority w:val="29"/>
    <w:rsid w:val="00A566BE"/>
    <w:rPr>
      <w:i/>
      <w:iCs/>
      <w:color w:val="404040" w:themeColor="text1" w:themeTint="BF"/>
      <w:lang w:val="hr-HR"/>
    </w:rPr>
  </w:style>
  <w:style w:type="table" w:customStyle="1" w:styleId="GridTable1Light-Accent61">
    <w:name w:val="Grid Table 1 Light - Accent 61"/>
    <w:basedOn w:val="TableNormal"/>
    <w:uiPriority w:val="46"/>
    <w:rsid w:val="00A566B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ListTable7Colorful-Accent61">
    <w:name w:val="List Table 7 Colorful - Accent 61"/>
    <w:basedOn w:val="TableNormal"/>
    <w:uiPriority w:val="52"/>
    <w:rsid w:val="00A566BE"/>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A566B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A566B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A566BE"/>
    <w:pPr>
      <w:spacing w:after="100" w:line="259" w:lineRule="auto"/>
    </w:pPr>
    <w:rPr>
      <w:lang w:val="sr-Latn-BA"/>
    </w:rPr>
  </w:style>
  <w:style w:type="paragraph" w:styleId="TOC2">
    <w:name w:val="toc 2"/>
    <w:basedOn w:val="Normal"/>
    <w:next w:val="Normal"/>
    <w:autoRedefine/>
    <w:uiPriority w:val="39"/>
    <w:unhideWhenUsed/>
    <w:rsid w:val="00A566BE"/>
    <w:pPr>
      <w:spacing w:after="100" w:line="259" w:lineRule="auto"/>
      <w:ind w:left="220"/>
    </w:pPr>
    <w:rPr>
      <w:lang w:val="sr-Latn-BA"/>
    </w:rPr>
  </w:style>
  <w:style w:type="paragraph" w:customStyle="1" w:styleId="ul2">
    <w:name w:val="ul_2"/>
    <w:basedOn w:val="Normal"/>
    <w:qFormat/>
    <w:rsid w:val="00A566BE"/>
    <w:pPr>
      <w:numPr>
        <w:ilvl w:val="1"/>
        <w:numId w:val="9"/>
      </w:numPr>
      <w:autoSpaceDE w:val="0"/>
      <w:autoSpaceDN w:val="0"/>
      <w:adjustRightInd w:val="0"/>
      <w:spacing w:after="120" w:line="240" w:lineRule="auto"/>
      <w:ind w:left="1134" w:hanging="425"/>
    </w:pPr>
    <w:rPr>
      <w:rFonts w:ascii="Times New Roman" w:hAnsi="Times New Roman" w:cs="Times New Roman"/>
      <w:color w:val="000000"/>
      <w:sz w:val="24"/>
      <w:szCs w:val="24"/>
    </w:rPr>
  </w:style>
  <w:style w:type="paragraph" w:customStyle="1" w:styleId="ol1">
    <w:name w:val="ol_1"/>
    <w:basedOn w:val="Normal"/>
    <w:rsid w:val="00A566BE"/>
    <w:pPr>
      <w:numPr>
        <w:numId w:val="9"/>
      </w:numPr>
      <w:spacing w:after="120" w:line="240" w:lineRule="auto"/>
      <w:jc w:val="both"/>
    </w:pPr>
    <w:rPr>
      <w:rFonts w:ascii="Times New Roman" w:hAnsi="Times New Roman" w:cs="Times New Roman"/>
      <w:sz w:val="24"/>
    </w:rPr>
  </w:style>
  <w:style w:type="table" w:customStyle="1" w:styleId="GridTable4-Accent61">
    <w:name w:val="Grid Table 4 - Accent 61"/>
    <w:basedOn w:val="TableNormal"/>
    <w:uiPriority w:val="49"/>
    <w:rsid w:val="00A566B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OC3">
    <w:name w:val="toc 3"/>
    <w:basedOn w:val="Normal"/>
    <w:next w:val="Normal"/>
    <w:autoRedefine/>
    <w:uiPriority w:val="39"/>
    <w:unhideWhenUsed/>
    <w:rsid w:val="00A566BE"/>
    <w:pPr>
      <w:tabs>
        <w:tab w:val="left" w:pos="1320"/>
        <w:tab w:val="right" w:leader="dot" w:pos="9062"/>
      </w:tabs>
      <w:spacing w:after="100" w:line="259" w:lineRule="auto"/>
      <w:ind w:left="440"/>
      <w:jc w:val="both"/>
    </w:pPr>
    <w:rPr>
      <w:lang w:val="sr-Latn-BA"/>
    </w:rPr>
  </w:style>
  <w:style w:type="table" w:customStyle="1" w:styleId="ListTable6Colorful-Accent61">
    <w:name w:val="List Table 6 Colorful - Accent 61"/>
    <w:basedOn w:val="TableNormal"/>
    <w:uiPriority w:val="51"/>
    <w:rsid w:val="00A566BE"/>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doc-ti">
    <w:name w:val="doc-ti"/>
    <w:basedOn w:val="Normal"/>
    <w:rsid w:val="00A566B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table" w:customStyle="1" w:styleId="ListTable4-Accent11">
    <w:name w:val="List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1">
    <w:name w:val="Grid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51">
    <w:name w:val="List Table 6 Colorful - Accent 51"/>
    <w:basedOn w:val="TableNormal"/>
    <w:uiPriority w:val="51"/>
    <w:rsid w:val="00A566BE"/>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A566BE"/>
    <w:rPr>
      <w:color w:val="800080" w:themeColor="followedHyperlink"/>
      <w:u w:val="single"/>
    </w:rPr>
  </w:style>
  <w:style w:type="table" w:customStyle="1" w:styleId="ListTable7Colorful-Accent51">
    <w:name w:val="List Table 7 Colorful - Accent 51"/>
    <w:basedOn w:val="TableNormal"/>
    <w:uiPriority w:val="52"/>
    <w:rsid w:val="00A566BE"/>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01pointnumerotealtn">
    <w:name w:val="c01pointnumerotealtn"/>
    <w:basedOn w:val="Normal"/>
    <w:rsid w:val="00904F03"/>
    <w:pPr>
      <w:spacing w:before="100" w:beforeAutospacing="1" w:after="240" w:line="240" w:lineRule="auto"/>
      <w:ind w:left="567" w:hanging="539"/>
      <w:jc w:val="both"/>
    </w:pPr>
    <w:rPr>
      <w:rFonts w:ascii="Times New Roman" w:eastAsia="Times New Roman" w:hAnsi="Times New Roman" w:cs="Times New Roman"/>
      <w:sz w:val="24"/>
      <w:szCs w:val="24"/>
      <w:lang w:val="bs-Latn-BA" w:eastAsia="bs-Latn-BA"/>
    </w:rPr>
  </w:style>
  <w:style w:type="character" w:customStyle="1" w:styleId="rvts9">
    <w:name w:val="rvts9"/>
    <w:basedOn w:val="DefaultParagraphFont"/>
    <w:rsid w:val="00904F03"/>
  </w:style>
  <w:style w:type="character" w:customStyle="1" w:styleId="Heading5Char">
    <w:name w:val="Heading 5 Char"/>
    <w:basedOn w:val="DefaultParagraphFont"/>
    <w:link w:val="Heading5"/>
    <w:uiPriority w:val="9"/>
    <w:semiHidden/>
    <w:rsid w:val="00C713F2"/>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rsid w:val="00C713F2"/>
    <w:rPr>
      <w:rFonts w:ascii="Calibri" w:eastAsia="Times New Roman" w:hAnsi="Calibri" w:cs="Times New Roman"/>
      <w:b/>
      <w:bCs/>
      <w:lang w:val="en-US"/>
    </w:rPr>
  </w:style>
  <w:style w:type="paragraph" w:customStyle="1" w:styleId="Clan">
    <w:name w:val="Clan"/>
    <w:basedOn w:val="Normal"/>
    <w:rsid w:val="00C713F2"/>
    <w:pPr>
      <w:spacing w:before="240" w:after="120" w:line="240" w:lineRule="auto"/>
      <w:jc w:val="center"/>
    </w:pPr>
    <w:rPr>
      <w:rFonts w:ascii="Arial" w:eastAsia="Times New Roman" w:hAnsi="Arial" w:cs="Arial"/>
      <w:b/>
      <w:bCs/>
      <w:sz w:val="24"/>
      <w:szCs w:val="24"/>
    </w:rPr>
  </w:style>
  <w:style w:type="paragraph" w:customStyle="1" w:styleId="NormalKP">
    <w:name w:val="Normal K.P"/>
    <w:basedOn w:val="Normal"/>
    <w:rsid w:val="00C713F2"/>
    <w:pPr>
      <w:spacing w:before="120" w:after="0" w:line="240" w:lineRule="auto"/>
      <w:jc w:val="both"/>
    </w:pPr>
    <w:rPr>
      <w:rFonts w:ascii="Times New Roman" w:eastAsia="Times New Roman" w:hAnsi="Times New Roman" w:cs="Times New Roman"/>
      <w:sz w:val="24"/>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68843">
      <w:bodyDiv w:val="1"/>
      <w:marLeft w:val="0"/>
      <w:marRight w:val="0"/>
      <w:marTop w:val="0"/>
      <w:marBottom w:val="0"/>
      <w:divBdr>
        <w:top w:val="none" w:sz="0" w:space="0" w:color="auto"/>
        <w:left w:val="none" w:sz="0" w:space="0" w:color="auto"/>
        <w:bottom w:val="none" w:sz="0" w:space="0" w:color="auto"/>
        <w:right w:val="none" w:sz="0" w:space="0" w:color="auto"/>
      </w:divBdr>
    </w:div>
    <w:div w:id="1519731026">
      <w:bodyDiv w:val="1"/>
      <w:marLeft w:val="0"/>
      <w:marRight w:val="0"/>
      <w:marTop w:val="0"/>
      <w:marBottom w:val="0"/>
      <w:divBdr>
        <w:top w:val="none" w:sz="0" w:space="0" w:color="auto"/>
        <w:left w:val="none" w:sz="0" w:space="0" w:color="auto"/>
        <w:bottom w:val="none" w:sz="0" w:space="0" w:color="auto"/>
        <w:right w:val="none" w:sz="0" w:space="0" w:color="auto"/>
      </w:divBdr>
    </w:div>
    <w:div w:id="1731003579">
      <w:bodyDiv w:val="1"/>
      <w:marLeft w:val="0"/>
      <w:marRight w:val="0"/>
      <w:marTop w:val="0"/>
      <w:marBottom w:val="0"/>
      <w:divBdr>
        <w:top w:val="none" w:sz="0" w:space="0" w:color="auto"/>
        <w:left w:val="none" w:sz="0" w:space="0" w:color="auto"/>
        <w:bottom w:val="none" w:sz="0" w:space="0" w:color="auto"/>
        <w:right w:val="none" w:sz="0" w:space="0" w:color="auto"/>
      </w:divBdr>
    </w:div>
    <w:div w:id="20143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h.wikipedia.org/wiki/Novi_Sad" TargetMode="External"/><Relationship Id="rId2" Type="http://schemas.openxmlformats.org/officeDocument/2006/relationships/hyperlink" Target="https://sh.wikipedia.org/wiki/Stari_Ledinci" TargetMode="External"/><Relationship Id="rId1" Type="http://schemas.openxmlformats.org/officeDocument/2006/relationships/hyperlink" Target="https://sh.wikipedia.org/wiki/Krivi%C4%8Dno_de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C32D0-E8CF-4016-9D34-C0F4528F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12</Pages>
  <Words>6107</Words>
  <Characters>34812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irfan.hasic</dc:creator>
  <cp:lastModifiedBy>Irfan Hasic</cp:lastModifiedBy>
  <cp:revision>37</cp:revision>
  <dcterms:created xsi:type="dcterms:W3CDTF">2014-10-13T07:06:00Z</dcterms:created>
  <dcterms:modified xsi:type="dcterms:W3CDTF">2015-12-15T12:32:00Z</dcterms:modified>
</cp:coreProperties>
</file>