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F5" w:rsidRPr="00112B1F" w:rsidRDefault="00C37FF5" w:rsidP="00C37FF5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  <w:lang w:val="tr-TR"/>
        </w:rPr>
      </w:pPr>
      <w:bookmarkStart w:id="0" w:name="_Toc356818125"/>
      <w:r w:rsidRPr="00112B1F">
        <w:rPr>
          <w:rFonts w:ascii="Adobe Garamond Pro" w:eastAsia="Calibri" w:hAnsi="Adobe Garamond Pro"/>
          <w:color w:val="auto"/>
          <w:lang w:val="tr-TR"/>
        </w:rPr>
        <w:t>DEVELOPMENT OF A HEAT TRANSFER MODEL FOR CALCULATİON OF OVERALL HEAT BALANCE OF BİOGAS REACTORS</w:t>
      </w:r>
      <w:bookmarkEnd w:id="0"/>
    </w:p>
    <w:p w:rsidR="00C37FF5" w:rsidRPr="00A725A9" w:rsidRDefault="00C37FF5" w:rsidP="00C37FF5">
      <w:pPr>
        <w:spacing w:line="240" w:lineRule="auto"/>
        <w:jc w:val="center"/>
        <w:rPr>
          <w:rFonts w:ascii="Adobe Garamond Pro" w:eastAsia="Calibri" w:hAnsi="Adobe Garamond Pro"/>
          <w:sz w:val="24"/>
          <w:szCs w:val="24"/>
          <w:lang w:val="tr-TR"/>
        </w:rPr>
      </w:pPr>
    </w:p>
    <w:p w:rsidR="00C37FF5" w:rsidRPr="00A725A9" w:rsidRDefault="00C37FF5" w:rsidP="00C37FF5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Emrah Onursal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  <w:r>
        <w:rPr>
          <w:rFonts w:ascii="Adobe Garamond Pro" w:hAnsi="Adobe Garamond Pro"/>
          <w:bCs/>
          <w:i/>
          <w:sz w:val="24"/>
          <w:szCs w:val="24"/>
          <w:lang w:val="tr-TR" w:eastAsia="tr-TR"/>
        </w:rPr>
        <w:br/>
      </w:r>
      <w:r w:rsidRPr="00A725A9">
        <w:rPr>
          <w:rFonts w:ascii="Adobe Garamond Pro" w:eastAsia="Calibri" w:hAnsi="Adobe Garamond Pro"/>
          <w:sz w:val="24"/>
          <w:szCs w:val="24"/>
          <w:lang w:val="tr-TR"/>
        </w:rPr>
        <w:t>emrah.onursal@gmail.com</w:t>
      </w:r>
    </w:p>
    <w:p w:rsidR="00C37FF5" w:rsidRPr="00A725A9" w:rsidRDefault="00C37FF5" w:rsidP="00C37FF5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Kamil Ekinci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C37FF5" w:rsidRPr="00A725A9" w:rsidRDefault="00C37FF5" w:rsidP="00C37FF5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Mustafa Acar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C37FF5" w:rsidRPr="00A725A9" w:rsidRDefault="00C37FF5" w:rsidP="00C37FF5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Ahmet Süslü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C37FF5" w:rsidRDefault="00C37FF5" w:rsidP="00C37FF5">
      <w:pPr>
        <w:spacing w:after="0" w:line="240" w:lineRule="auto"/>
        <w:jc w:val="center"/>
        <w:rPr>
          <w:rFonts w:ascii="Adobe Garamond Pro" w:hAnsi="Adobe Garamond Pro"/>
          <w:bCs/>
          <w:sz w:val="24"/>
          <w:szCs w:val="24"/>
          <w:lang w:eastAsia="tr-TR"/>
        </w:rPr>
      </w:pPr>
      <w:r>
        <w:rPr>
          <w:rFonts w:ascii="Adobe Garamond Pro" w:hAnsi="Adobe Garamond Pro"/>
          <w:bCs/>
          <w:sz w:val="24"/>
          <w:szCs w:val="24"/>
          <w:lang w:eastAsia="tr-TR"/>
        </w:rPr>
        <w:t>ABSTRACT</w:t>
      </w:r>
    </w:p>
    <w:p w:rsidR="00CD6AB1" w:rsidRDefault="00C37FF5" w:rsidP="00C37FF5"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Heating requirements of a biogas reactor requires advanced calculations based on environmental conditions like; temperature, solar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irridance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and etc. Thus a computer simulation program was developed to calculate the overall heat balance on 5 different scenarios of reactor design concept for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Isparta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(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Turkiye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) conditions. Moreover model includes gained solar energy amount relevant to diameter, location of reactors (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longittude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, altitude),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under ground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reactor construction.  Obtained data is not validated with an experimental data but model results give some detailed overview in terms of engineering design</w:t>
      </w:r>
    </w:p>
    <w:sectPr w:rsidR="00CD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37FF5"/>
    <w:rsid w:val="00C37FF5"/>
    <w:rsid w:val="00C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7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2013-05-30T12:13:00Z</dcterms:created>
  <dcterms:modified xsi:type="dcterms:W3CDTF">2013-05-30T12:13:00Z</dcterms:modified>
</cp:coreProperties>
</file>