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EA" w:rsidRPr="004D1FEA" w:rsidRDefault="004D1FEA" w:rsidP="004D1FEA">
      <w:pPr>
        <w:spacing w:after="0" w:line="240" w:lineRule="auto"/>
        <w:jc w:val="center"/>
        <w:rPr>
          <w:rFonts w:ascii="Adobe Garamond Pro" w:hAnsi="Adobe Garamond Pro" w:cs="Times New Roman"/>
          <w:sz w:val="24"/>
          <w:szCs w:val="24"/>
        </w:rPr>
      </w:pPr>
      <w:r w:rsidRPr="004D1FEA">
        <w:rPr>
          <w:rFonts w:ascii="Adobe Garamond Pro" w:hAnsi="Adobe Garamond Pro" w:cs="Times New Roman"/>
          <w:sz w:val="24"/>
          <w:szCs w:val="24"/>
        </w:rPr>
        <w:t>Keynote Speaker</w:t>
      </w:r>
    </w:p>
    <w:p w:rsidR="004D1FEA" w:rsidRPr="004D1FEA" w:rsidRDefault="004D1FEA" w:rsidP="004D1FEA">
      <w:pPr>
        <w:spacing w:after="0" w:line="240" w:lineRule="auto"/>
        <w:jc w:val="center"/>
        <w:rPr>
          <w:rFonts w:ascii="Adobe Garamond Pro" w:hAnsi="Adobe Garamond Pro" w:cs="Times New Roman"/>
          <w:sz w:val="24"/>
          <w:szCs w:val="24"/>
        </w:rPr>
      </w:pPr>
    </w:p>
    <w:p w:rsidR="004D1FEA" w:rsidRPr="004D1FEA" w:rsidRDefault="004D1FEA" w:rsidP="004D1FEA">
      <w:pPr>
        <w:pStyle w:val="Heading1"/>
        <w:spacing w:before="0"/>
        <w:jc w:val="center"/>
        <w:rPr>
          <w:rFonts w:ascii="Adobe Garamond Pro" w:hAnsi="Adobe Garamond Pro" w:cs="Times New Roman"/>
          <w:b w:val="0"/>
          <w:color w:val="000000" w:themeColor="text1"/>
          <w:sz w:val="24"/>
          <w:szCs w:val="24"/>
        </w:rPr>
      </w:pPr>
      <w:bookmarkStart w:id="0" w:name="_Toc353455436"/>
      <w:r w:rsidRPr="004D1FEA">
        <w:rPr>
          <w:rFonts w:ascii="Adobe Garamond Pro" w:hAnsi="Adobe Garamond Pro" w:cs="Times New Roman"/>
          <w:color w:val="000000" w:themeColor="text1"/>
          <w:sz w:val="24"/>
          <w:szCs w:val="24"/>
        </w:rPr>
        <w:t xml:space="preserve">Investigating </w:t>
      </w:r>
      <w:proofErr w:type="spellStart"/>
      <w:r w:rsidRPr="004D1FEA">
        <w:rPr>
          <w:rFonts w:ascii="Adobe Garamond Pro" w:hAnsi="Adobe Garamond Pro" w:cs="Times New Roman"/>
          <w:color w:val="000000" w:themeColor="text1"/>
          <w:sz w:val="24"/>
          <w:szCs w:val="24"/>
        </w:rPr>
        <w:t>Intersubjectivity</w:t>
      </w:r>
      <w:proofErr w:type="spellEnd"/>
      <w:r w:rsidRPr="004D1FEA">
        <w:rPr>
          <w:rFonts w:ascii="Adobe Garamond Pro" w:hAnsi="Adobe Garamond Pro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1FEA">
        <w:rPr>
          <w:rFonts w:ascii="Adobe Garamond Pro" w:hAnsi="Adobe Garamond Pro" w:cs="Times New Roman"/>
          <w:color w:val="000000" w:themeColor="text1"/>
          <w:sz w:val="24"/>
          <w:szCs w:val="24"/>
        </w:rPr>
        <w:t>asa</w:t>
      </w:r>
      <w:proofErr w:type="spellEnd"/>
      <w:r w:rsidRPr="004D1FEA">
        <w:rPr>
          <w:rFonts w:ascii="Adobe Garamond Pro" w:hAnsi="Adobe Garamond Pro" w:cs="Times New Roman"/>
          <w:color w:val="000000" w:themeColor="text1"/>
          <w:sz w:val="24"/>
          <w:szCs w:val="24"/>
        </w:rPr>
        <w:t xml:space="preserve"> Discursive Achievement in Interpreter-Mediated Encounters: Building a Conceptual Framework</w:t>
      </w:r>
      <w:bookmarkEnd w:id="0"/>
    </w:p>
    <w:p w:rsidR="004D1FEA" w:rsidRPr="004D1FEA" w:rsidRDefault="00D73929" w:rsidP="004D1FEA">
      <w:pPr>
        <w:spacing w:after="0" w:line="240" w:lineRule="auto"/>
        <w:jc w:val="center"/>
        <w:rPr>
          <w:rFonts w:ascii="Adobe Garamond Pro" w:hAnsi="Adobe Garamond Pro" w:cs="Times New Roman"/>
          <w:sz w:val="24"/>
          <w:szCs w:val="24"/>
        </w:rPr>
      </w:pPr>
      <w:r w:rsidRPr="00D73929">
        <w:rPr>
          <w:rFonts w:ascii="Adobe Garamond Pro" w:hAnsi="Adobe Garamond Pro" w:cs="Times New Roman"/>
          <w:b/>
          <w:noProof/>
          <w:sz w:val="24"/>
          <w:szCs w:val="24"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26" type="#_x0000_t32" style="position:absolute;left:0;text-align:left;margin-left:9.15pt;margin-top:1.6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dG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pxgp&#10;0sOOnvdex9IoewwDGowrIK5SWxtapEf1al40/e6Q0lVHVMtj9NvJQHIWMpJ3KeHiDJTZDZ81gxgC&#10;BeK0jo3tAyTMAR3jUk63pfCjRxQ+Psxni9kCdke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"/>
        </w:pict>
      </w:r>
    </w:p>
    <w:p w:rsidR="004D1FEA" w:rsidRPr="004D1FEA" w:rsidRDefault="004D1FEA" w:rsidP="004D1FEA">
      <w:pPr>
        <w:spacing w:after="0" w:line="240" w:lineRule="auto"/>
        <w:jc w:val="center"/>
        <w:rPr>
          <w:rFonts w:ascii="Adobe Garamond Pro" w:hAnsi="Adobe Garamond Pro" w:cs="Times New Roman"/>
          <w:b/>
          <w:sz w:val="24"/>
          <w:szCs w:val="24"/>
        </w:rPr>
      </w:pPr>
      <w:r w:rsidRPr="004D1FEA">
        <w:rPr>
          <w:rFonts w:ascii="Adobe Garamond Pro" w:hAnsi="Adobe Garamond Pro" w:cs="Times New Roman"/>
          <w:b/>
          <w:sz w:val="24"/>
          <w:szCs w:val="24"/>
        </w:rPr>
        <w:t>Rebecca Tipton</w:t>
      </w:r>
    </w:p>
    <w:p w:rsidR="004D1FEA" w:rsidRPr="004D1FEA" w:rsidRDefault="004D1FEA" w:rsidP="004D1FEA">
      <w:pPr>
        <w:spacing w:after="0" w:line="240" w:lineRule="auto"/>
        <w:jc w:val="center"/>
        <w:rPr>
          <w:rFonts w:ascii="Adobe Garamond Pro" w:hAnsi="Adobe Garamond Pro" w:cs="Times New Roman"/>
          <w:i/>
          <w:sz w:val="24"/>
          <w:szCs w:val="24"/>
        </w:rPr>
      </w:pPr>
      <w:r w:rsidRPr="004D1FEA">
        <w:rPr>
          <w:rFonts w:ascii="Adobe Garamond Pro" w:hAnsi="Adobe Garamond Pro" w:cs="Times New Roman"/>
          <w:i/>
          <w:sz w:val="24"/>
          <w:szCs w:val="24"/>
        </w:rPr>
        <w:t>University of Manchester, England</w:t>
      </w:r>
    </w:p>
    <w:p w:rsidR="004D1FEA" w:rsidRPr="004D1FEA" w:rsidRDefault="004D1FEA" w:rsidP="004D1FEA">
      <w:pPr>
        <w:spacing w:after="0" w:line="240" w:lineRule="auto"/>
        <w:jc w:val="center"/>
        <w:rPr>
          <w:rFonts w:ascii="Adobe Garamond Pro" w:hAnsi="Adobe Garamond Pro" w:cs="Times New Roman"/>
          <w:sz w:val="24"/>
          <w:szCs w:val="24"/>
        </w:rPr>
      </w:pPr>
    </w:p>
    <w:p w:rsidR="004D1FEA" w:rsidRPr="004D1FEA" w:rsidRDefault="004D1FEA" w:rsidP="004D1FEA">
      <w:pPr>
        <w:spacing w:after="0" w:line="240" w:lineRule="auto"/>
        <w:jc w:val="center"/>
        <w:rPr>
          <w:rFonts w:ascii="Adobe Garamond Pro" w:hAnsi="Adobe Garamond Pro" w:cs="Times New Roman"/>
          <w:sz w:val="24"/>
          <w:szCs w:val="24"/>
        </w:rPr>
      </w:pPr>
      <w:r w:rsidRPr="004D1FEA">
        <w:rPr>
          <w:rFonts w:ascii="Adobe Garamond Pro" w:hAnsi="Adobe Garamond Pro" w:cs="Times New Roman"/>
          <w:sz w:val="24"/>
          <w:szCs w:val="24"/>
        </w:rPr>
        <w:t>ABSTRACT</w:t>
      </w:r>
    </w:p>
    <w:p w:rsidR="004D1FEA" w:rsidRPr="004D1FEA" w:rsidRDefault="004D1FEA" w:rsidP="004D1FEA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4D1FEA">
        <w:rPr>
          <w:rFonts w:ascii="Adobe Garamond Pro" w:hAnsi="Adobe Garamond Pro" w:cs="Times New Roman"/>
          <w:sz w:val="24"/>
          <w:szCs w:val="24"/>
        </w:rPr>
        <w:t xml:space="preserve">This paper relates to a wider research project on the ways in which </w:t>
      </w:r>
      <w:proofErr w:type="spellStart"/>
      <w:r w:rsidRPr="004D1FEA">
        <w:rPr>
          <w:rFonts w:ascii="Adobe Garamond Pro" w:hAnsi="Adobe Garamond Pro" w:cs="Times New Roman"/>
          <w:sz w:val="24"/>
          <w:szCs w:val="24"/>
        </w:rPr>
        <w:t>intersubjective</w:t>
      </w:r>
      <w:proofErr w:type="spellEnd"/>
      <w:r w:rsidRPr="004D1FEA">
        <w:rPr>
          <w:rFonts w:ascii="Adobe Garamond Pro" w:hAnsi="Adobe Garamond Pro" w:cs="Times New Roman"/>
          <w:sz w:val="24"/>
          <w:szCs w:val="24"/>
        </w:rPr>
        <w:t xml:space="preserve"> understanding is accomplished, sustained and enhanced in encounters involving interpreter-mediation. It is underpinned by an assumption that the general lack of </w:t>
      </w:r>
      <w:r w:rsidRPr="004D1FEA">
        <w:rPr>
          <w:rFonts w:ascii="Adobe Garamond Pro" w:hAnsi="Adobe Garamond Pro" w:cs="Times New Roman"/>
          <w:i/>
          <w:sz w:val="24"/>
          <w:szCs w:val="24"/>
        </w:rPr>
        <w:t>attention to</w:t>
      </w:r>
      <w:r w:rsidRPr="004D1FEA">
        <w:rPr>
          <w:rFonts w:ascii="Adobe Garamond Pro" w:hAnsi="Adobe Garamond Pro" w:cs="Times New Roman"/>
          <w:sz w:val="24"/>
          <w:szCs w:val="24"/>
        </w:rPr>
        <w:t xml:space="preserve"> the existence of a professional </w:t>
      </w:r>
      <w:proofErr w:type="spellStart"/>
      <w:r w:rsidRPr="004D1FEA">
        <w:rPr>
          <w:rFonts w:ascii="Adobe Garamond Pro" w:hAnsi="Adobe Garamond Pro" w:cs="Times New Roman"/>
          <w:sz w:val="24"/>
          <w:szCs w:val="24"/>
        </w:rPr>
        <w:t>interculture</w:t>
      </w:r>
      <w:proofErr w:type="spellEnd"/>
      <w:r w:rsidRPr="004D1FEA">
        <w:rPr>
          <w:rFonts w:ascii="Adobe Garamond Pro" w:hAnsi="Adobe Garamond Pro" w:cs="Times New Roman"/>
          <w:sz w:val="24"/>
          <w:szCs w:val="24"/>
        </w:rPr>
        <w:t xml:space="preserve"> and its inner workings by service providers and interpreters has implications, </w:t>
      </w:r>
      <w:r w:rsidRPr="004D1FEA">
        <w:rPr>
          <w:rFonts w:ascii="Adobe Garamond Pro" w:hAnsi="Adobe Garamond Pro" w:cs="Times New Roman"/>
          <w:i/>
          <w:sz w:val="24"/>
          <w:szCs w:val="24"/>
        </w:rPr>
        <w:t>inter alia</w:t>
      </w:r>
      <w:r w:rsidRPr="004D1FEA">
        <w:rPr>
          <w:rFonts w:ascii="Adobe Garamond Pro" w:hAnsi="Adobe Garamond Pro" w:cs="Times New Roman"/>
          <w:sz w:val="24"/>
          <w:szCs w:val="24"/>
        </w:rPr>
        <w:t>, for the quality of service and ability of service providers to adapt to interpreter mediation in the workplace.</w:t>
      </w:r>
    </w:p>
    <w:p w:rsidR="004D1FEA" w:rsidRPr="004D1FEA" w:rsidRDefault="004D1FEA" w:rsidP="004D1FEA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</w:p>
    <w:p w:rsidR="004D1FEA" w:rsidRPr="004D1FEA" w:rsidRDefault="004D1FEA" w:rsidP="004D1FEA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4D1FEA">
        <w:rPr>
          <w:rFonts w:ascii="Adobe Garamond Pro" w:hAnsi="Adobe Garamond Pro" w:cs="Times New Roman"/>
          <w:sz w:val="24"/>
          <w:szCs w:val="24"/>
        </w:rPr>
        <w:t xml:space="preserve">Investigating </w:t>
      </w:r>
      <w:proofErr w:type="spellStart"/>
      <w:r w:rsidRPr="004D1FEA">
        <w:rPr>
          <w:rFonts w:ascii="Adobe Garamond Pro" w:hAnsi="Adobe Garamond Pro" w:cs="Times New Roman"/>
          <w:sz w:val="24"/>
          <w:szCs w:val="24"/>
        </w:rPr>
        <w:t>intersubjectivity</w:t>
      </w:r>
      <w:proofErr w:type="spellEnd"/>
      <w:r w:rsidRPr="004D1FEA">
        <w:rPr>
          <w:rFonts w:ascii="Adobe Garamond Pro" w:hAnsi="Adobe Garamond Pro" w:cs="Times New Roman"/>
          <w:sz w:val="24"/>
          <w:szCs w:val="24"/>
        </w:rPr>
        <w:t xml:space="preserve"> is a multilayered process that appeals to a range of research traditions in building a picture of </w:t>
      </w:r>
      <w:proofErr w:type="spellStart"/>
      <w:r w:rsidRPr="004D1FEA">
        <w:rPr>
          <w:rFonts w:ascii="Adobe Garamond Pro" w:hAnsi="Adobe Garamond Pro" w:cs="Times New Roman"/>
          <w:sz w:val="24"/>
          <w:szCs w:val="24"/>
        </w:rPr>
        <w:t>intersubjective</w:t>
      </w:r>
      <w:proofErr w:type="spellEnd"/>
      <w:r w:rsidRPr="004D1FEA">
        <w:rPr>
          <w:rFonts w:ascii="Adobe Garamond Pro" w:hAnsi="Adobe Garamond Pro" w:cs="Times New Roman"/>
          <w:sz w:val="24"/>
          <w:szCs w:val="24"/>
        </w:rPr>
        <w:t xml:space="preserve"> understanding in interpreter-mediated encounters. My wider project concerns three strands of investigation: perceptual frames of the occupational other that are ‘brought to’ the interaction; discursive accomplishment of </w:t>
      </w:r>
      <w:proofErr w:type="spellStart"/>
      <w:r w:rsidRPr="004D1FEA">
        <w:rPr>
          <w:rFonts w:ascii="Adobe Garamond Pro" w:hAnsi="Adobe Garamond Pro" w:cs="Times New Roman"/>
          <w:sz w:val="24"/>
          <w:szCs w:val="24"/>
        </w:rPr>
        <w:t>intersubjective</w:t>
      </w:r>
      <w:proofErr w:type="spellEnd"/>
      <w:r w:rsidRPr="004D1FEA">
        <w:rPr>
          <w:rFonts w:ascii="Adobe Garamond Pro" w:hAnsi="Adobe Garamond Pro" w:cs="Times New Roman"/>
          <w:sz w:val="24"/>
          <w:szCs w:val="24"/>
        </w:rPr>
        <w:t xml:space="preserve"> understanding in interaction, and the self-reflexivity of the actor in responding to his/her context both during interaction and as a post-hoc activity. </w:t>
      </w:r>
    </w:p>
    <w:p w:rsidR="004D1FEA" w:rsidRPr="004D1FEA" w:rsidRDefault="004D1FEA" w:rsidP="004D1FEA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</w:p>
    <w:p w:rsidR="0093269B" w:rsidRDefault="004D1FEA" w:rsidP="000B3938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4D1FEA">
        <w:rPr>
          <w:rFonts w:ascii="Adobe Garamond Pro" w:hAnsi="Adobe Garamond Pro" w:cs="Times New Roman"/>
          <w:sz w:val="24"/>
          <w:szCs w:val="24"/>
        </w:rPr>
        <w:t xml:space="preserve">This paper focuses on the second strand mentioned above, namely the discursive accomplishment of </w:t>
      </w:r>
      <w:proofErr w:type="spellStart"/>
      <w:r w:rsidRPr="004D1FEA">
        <w:rPr>
          <w:rFonts w:ascii="Adobe Garamond Pro" w:hAnsi="Adobe Garamond Pro" w:cs="Times New Roman"/>
          <w:sz w:val="24"/>
          <w:szCs w:val="24"/>
        </w:rPr>
        <w:t>intersubjective</w:t>
      </w:r>
      <w:proofErr w:type="spellEnd"/>
      <w:r w:rsidRPr="004D1FEA">
        <w:rPr>
          <w:rFonts w:ascii="Adobe Garamond Pro" w:hAnsi="Adobe Garamond Pro" w:cs="Times New Roman"/>
          <w:sz w:val="24"/>
          <w:szCs w:val="24"/>
        </w:rPr>
        <w:t xml:space="preserve"> understanding, and considers in particular the extent to which service providers and interpreters orient to each other’s ‘occupational otherness’ during interaction to form shared understandings, and the extent to which the </w:t>
      </w:r>
      <w:proofErr w:type="spellStart"/>
      <w:r w:rsidRPr="004D1FEA">
        <w:rPr>
          <w:rFonts w:ascii="Adobe Garamond Pro" w:hAnsi="Adobe Garamond Pro" w:cs="Times New Roman"/>
          <w:sz w:val="24"/>
          <w:szCs w:val="24"/>
        </w:rPr>
        <w:t>interculture</w:t>
      </w:r>
      <w:proofErr w:type="spellEnd"/>
      <w:r w:rsidRPr="004D1FEA">
        <w:rPr>
          <w:rFonts w:ascii="Adobe Garamond Pro" w:hAnsi="Adobe Garamond Pro" w:cs="Times New Roman"/>
          <w:sz w:val="24"/>
          <w:szCs w:val="24"/>
        </w:rPr>
        <w:t xml:space="preserve"> is </w:t>
      </w:r>
      <w:proofErr w:type="spellStart"/>
      <w:r w:rsidRPr="004D1FEA">
        <w:rPr>
          <w:rFonts w:ascii="Adobe Garamond Pro" w:hAnsi="Adobe Garamond Pro" w:cs="Times New Roman"/>
          <w:sz w:val="24"/>
          <w:szCs w:val="24"/>
        </w:rPr>
        <w:t>recognised</w:t>
      </w:r>
      <w:proofErr w:type="spellEnd"/>
      <w:r w:rsidRPr="004D1FEA">
        <w:rPr>
          <w:rFonts w:ascii="Adobe Garamond Pro" w:hAnsi="Adobe Garamond Pro" w:cs="Times New Roman"/>
          <w:sz w:val="24"/>
          <w:szCs w:val="24"/>
        </w:rPr>
        <w:t xml:space="preserve"> and (re-)constructed discursively during the interaction. The discussion is premised on an assumption that the lack of scope for the interpreter to ‘display’ his/her occupational otherness during interaction precludes the service provider from developing a deep understanding of the professional </w:t>
      </w:r>
      <w:proofErr w:type="spellStart"/>
      <w:r w:rsidRPr="004D1FEA">
        <w:rPr>
          <w:rFonts w:ascii="Adobe Garamond Pro" w:hAnsi="Adobe Garamond Pro" w:cs="Times New Roman"/>
          <w:sz w:val="24"/>
          <w:szCs w:val="24"/>
        </w:rPr>
        <w:t>interculture</w:t>
      </w:r>
      <w:proofErr w:type="spellEnd"/>
      <w:r w:rsidRPr="004D1FEA">
        <w:rPr>
          <w:rFonts w:ascii="Adobe Garamond Pro" w:hAnsi="Adobe Garamond Pro" w:cs="Times New Roman"/>
          <w:sz w:val="24"/>
          <w:szCs w:val="24"/>
        </w:rPr>
        <w:t xml:space="preserve"> and potentially limits the self reflexivity required to adapt to service delivery in this mode.</w:t>
      </w:r>
    </w:p>
    <w:p w:rsidR="000B3938" w:rsidRPr="000B3938" w:rsidRDefault="000B3938" w:rsidP="000B3938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</w:p>
    <w:p w:rsidR="000B3938" w:rsidRPr="000B3938" w:rsidRDefault="000B3938" w:rsidP="000B3938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0B3938">
        <w:rPr>
          <w:rFonts w:ascii="Adobe Garamond Pro" w:hAnsi="Adobe Garamond Pro" w:cs="Times New Roman"/>
          <w:sz w:val="24"/>
          <w:szCs w:val="24"/>
        </w:rPr>
        <w:t xml:space="preserve">The paper draws on research on workplace discourse practices from the conversation analytic tradition and </w:t>
      </w:r>
      <w:proofErr w:type="spellStart"/>
      <w:r w:rsidRPr="000B3938">
        <w:rPr>
          <w:rFonts w:ascii="Adobe Garamond Pro" w:hAnsi="Adobe Garamond Pro" w:cs="Times New Roman"/>
          <w:sz w:val="24"/>
          <w:szCs w:val="24"/>
        </w:rPr>
        <w:t>sociocultural</w:t>
      </w:r>
      <w:proofErr w:type="spellEnd"/>
      <w:r w:rsidRPr="000B3938">
        <w:rPr>
          <w:rFonts w:ascii="Adobe Garamond Pro" w:hAnsi="Adobe Garamond Pro" w:cs="Times New Roman"/>
          <w:sz w:val="24"/>
          <w:szCs w:val="24"/>
        </w:rPr>
        <w:t xml:space="preserve"> approaches to mind, in building a conceptual framework to </w:t>
      </w:r>
      <w:proofErr w:type="spellStart"/>
      <w:r w:rsidRPr="000B3938">
        <w:rPr>
          <w:rFonts w:ascii="Adobe Garamond Pro" w:hAnsi="Adobe Garamond Pro" w:cs="Times New Roman"/>
          <w:sz w:val="24"/>
          <w:szCs w:val="24"/>
        </w:rPr>
        <w:t>analyse</w:t>
      </w:r>
      <w:proofErr w:type="spellEnd"/>
      <w:r w:rsidRPr="000B3938">
        <w:rPr>
          <w:rFonts w:ascii="Adobe Garamond Pro" w:hAnsi="Adobe Garamond Pro" w:cs="Times New Roman"/>
          <w:sz w:val="24"/>
          <w:szCs w:val="24"/>
        </w:rPr>
        <w:t xml:space="preserve"> the discursive accomplishment of </w:t>
      </w:r>
      <w:proofErr w:type="spellStart"/>
      <w:r w:rsidRPr="000B3938">
        <w:rPr>
          <w:rFonts w:ascii="Adobe Garamond Pro" w:hAnsi="Adobe Garamond Pro" w:cs="Times New Roman"/>
          <w:sz w:val="24"/>
          <w:szCs w:val="24"/>
        </w:rPr>
        <w:t>intersubjective</w:t>
      </w:r>
      <w:proofErr w:type="spellEnd"/>
      <w:r w:rsidRPr="000B3938">
        <w:rPr>
          <w:rFonts w:ascii="Adobe Garamond Pro" w:hAnsi="Adobe Garamond Pro" w:cs="Times New Roman"/>
          <w:sz w:val="24"/>
          <w:szCs w:val="24"/>
        </w:rPr>
        <w:t xml:space="preserve"> understanding. Particular attention is given to the discussion of concepts such as the </w:t>
      </w:r>
      <w:proofErr w:type="spellStart"/>
      <w:r w:rsidRPr="000B3938">
        <w:rPr>
          <w:rFonts w:ascii="Adobe Garamond Pro" w:hAnsi="Adobe Garamond Pro" w:cs="Times New Roman"/>
          <w:sz w:val="24"/>
          <w:szCs w:val="24"/>
        </w:rPr>
        <w:t>multivoicedness</w:t>
      </w:r>
      <w:proofErr w:type="spellEnd"/>
      <w:r w:rsidRPr="000B3938">
        <w:rPr>
          <w:rFonts w:ascii="Adobe Garamond Pro" w:hAnsi="Adobe Garamond Pro" w:cs="Times New Roman"/>
          <w:sz w:val="24"/>
          <w:szCs w:val="24"/>
        </w:rPr>
        <w:t xml:space="preserve"> of meaning and the heterogeneity of voices (following </w:t>
      </w:r>
      <w:proofErr w:type="spellStart"/>
      <w:r w:rsidRPr="000B3938">
        <w:rPr>
          <w:rFonts w:ascii="Adobe Garamond Pro" w:hAnsi="Adobe Garamond Pro" w:cs="Times New Roman"/>
          <w:sz w:val="24"/>
          <w:szCs w:val="24"/>
        </w:rPr>
        <w:t>Wertsch</w:t>
      </w:r>
      <w:proofErr w:type="spellEnd"/>
      <w:r w:rsidRPr="000B3938">
        <w:rPr>
          <w:rFonts w:ascii="Adobe Garamond Pro" w:hAnsi="Adobe Garamond Pro" w:cs="Times New Roman"/>
          <w:sz w:val="24"/>
          <w:szCs w:val="24"/>
        </w:rPr>
        <w:t xml:space="preserve">, 1991) and modes of talk in the workplace (following Roberts and </w:t>
      </w:r>
      <w:proofErr w:type="spellStart"/>
      <w:r w:rsidRPr="000B3938">
        <w:rPr>
          <w:rFonts w:ascii="Adobe Garamond Pro" w:hAnsi="Adobe Garamond Pro" w:cs="Times New Roman"/>
          <w:sz w:val="24"/>
          <w:szCs w:val="24"/>
        </w:rPr>
        <w:t>Sarangi</w:t>
      </w:r>
      <w:proofErr w:type="spellEnd"/>
      <w:r w:rsidRPr="000B3938">
        <w:rPr>
          <w:rFonts w:ascii="Adobe Garamond Pro" w:hAnsi="Adobe Garamond Pro" w:cs="Times New Roman"/>
          <w:sz w:val="24"/>
          <w:szCs w:val="24"/>
        </w:rPr>
        <w:t>, 1999).</w:t>
      </w:r>
    </w:p>
    <w:p w:rsidR="000B3938" w:rsidRPr="004D1FEA" w:rsidRDefault="000B3938">
      <w:pPr>
        <w:rPr>
          <w:sz w:val="24"/>
          <w:szCs w:val="24"/>
        </w:rPr>
      </w:pPr>
    </w:p>
    <w:sectPr w:rsidR="000B3938" w:rsidRPr="004D1FEA" w:rsidSect="00D73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1FEA"/>
    <w:rsid w:val="000B3938"/>
    <w:rsid w:val="004D1FEA"/>
    <w:rsid w:val="0093269B"/>
    <w:rsid w:val="00D7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29"/>
  </w:style>
  <w:style w:type="paragraph" w:styleId="Heading1">
    <w:name w:val="heading 1"/>
    <w:basedOn w:val="Normal"/>
    <w:next w:val="Normal"/>
    <w:link w:val="Heading1Char"/>
    <w:uiPriority w:val="9"/>
    <w:qFormat/>
    <w:rsid w:val="004D1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3</cp:revision>
  <dcterms:created xsi:type="dcterms:W3CDTF">2013-05-22T09:05:00Z</dcterms:created>
  <dcterms:modified xsi:type="dcterms:W3CDTF">2013-05-22T09:06:00Z</dcterms:modified>
</cp:coreProperties>
</file>